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76D76" w14:textId="77777777" w:rsidR="00DC246D" w:rsidRDefault="00DC246D">
      <w:pPr>
        <w:pStyle w:val="Textoindependiente"/>
        <w:spacing w:before="4"/>
        <w:rPr>
          <w:rFonts w:ascii="Times New Roman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436"/>
        <w:gridCol w:w="1132"/>
        <w:gridCol w:w="1988"/>
        <w:gridCol w:w="103"/>
        <w:gridCol w:w="1755"/>
        <w:gridCol w:w="1695"/>
      </w:tblGrid>
      <w:tr w:rsidR="00DC246D" w14:paraId="1E4DF1B8" w14:textId="77777777">
        <w:trPr>
          <w:trHeight w:val="341"/>
        </w:trPr>
        <w:tc>
          <w:tcPr>
            <w:tcW w:w="8671" w:type="dxa"/>
            <w:gridSpan w:val="6"/>
            <w:shd w:val="clear" w:color="auto" w:fill="D9D9D9"/>
          </w:tcPr>
          <w:p w14:paraId="370F3723" w14:textId="77777777" w:rsidR="00DC246D" w:rsidRDefault="00A77FA4">
            <w:pPr>
              <w:pStyle w:val="TableParagraph"/>
              <w:spacing w:before="33"/>
              <w:ind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No.</w:t>
            </w:r>
          </w:p>
        </w:tc>
        <w:tc>
          <w:tcPr>
            <w:tcW w:w="1695" w:type="dxa"/>
          </w:tcPr>
          <w:p w14:paraId="5DC30970" w14:textId="3794EF48" w:rsidR="00DC246D" w:rsidRDefault="0050295E">
            <w:pPr>
              <w:pStyle w:val="TableParagraph"/>
              <w:spacing w:before="33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</w:t>
            </w:r>
            <w:r w:rsidR="00B4562F">
              <w:rPr>
                <w:rFonts w:ascii="Arial"/>
                <w:b/>
                <w:sz w:val="24"/>
              </w:rPr>
              <w:t>7</w:t>
            </w:r>
            <w:r>
              <w:rPr>
                <w:rFonts w:ascii="Arial"/>
                <w:b/>
                <w:sz w:val="24"/>
              </w:rPr>
              <w:t>0</w:t>
            </w:r>
            <w:r w:rsidR="00B4562F">
              <w:rPr>
                <w:rFonts w:ascii="Arial"/>
                <w:b/>
                <w:sz w:val="24"/>
              </w:rPr>
              <w:t>6</w:t>
            </w:r>
            <w:r>
              <w:rPr>
                <w:rFonts w:ascii="Arial"/>
                <w:b/>
                <w:sz w:val="24"/>
              </w:rPr>
              <w:t>2025</w:t>
            </w:r>
          </w:p>
        </w:tc>
      </w:tr>
      <w:tr w:rsidR="00DC246D" w14:paraId="2DB56970" w14:textId="77777777">
        <w:trPr>
          <w:trHeight w:val="274"/>
        </w:trPr>
        <w:tc>
          <w:tcPr>
            <w:tcW w:w="3257" w:type="dxa"/>
            <w:shd w:val="clear" w:color="auto" w:fill="D9D9D9"/>
          </w:tcPr>
          <w:p w14:paraId="2F3EE621" w14:textId="77777777" w:rsidR="00DC246D" w:rsidRDefault="00A77FA4">
            <w:pPr>
              <w:pStyle w:val="TableParagraph"/>
              <w:spacing w:line="255" w:lineRule="exact"/>
              <w:ind w:left="252" w:right="24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LUGAR</w:t>
            </w:r>
          </w:p>
        </w:tc>
        <w:tc>
          <w:tcPr>
            <w:tcW w:w="1568" w:type="dxa"/>
            <w:gridSpan w:val="2"/>
            <w:shd w:val="clear" w:color="auto" w:fill="D9D9D9"/>
          </w:tcPr>
          <w:p w14:paraId="1B0F4201" w14:textId="77777777" w:rsidR="00DC246D" w:rsidRDefault="00A77FA4">
            <w:pPr>
              <w:pStyle w:val="TableParagraph"/>
              <w:spacing w:line="255" w:lineRule="exact"/>
              <w:ind w:left="3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</w:t>
            </w:r>
          </w:p>
        </w:tc>
        <w:tc>
          <w:tcPr>
            <w:tcW w:w="1988" w:type="dxa"/>
            <w:shd w:val="clear" w:color="auto" w:fill="D9D9D9"/>
          </w:tcPr>
          <w:p w14:paraId="3363D4D0" w14:textId="77777777" w:rsidR="00DC246D" w:rsidRDefault="00A77FA4">
            <w:pPr>
              <w:pStyle w:val="TableParagraph"/>
              <w:spacing w:line="255" w:lineRule="exact"/>
              <w:ind w:left="413" w:right="40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ACTA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No.</w:t>
            </w:r>
          </w:p>
        </w:tc>
        <w:tc>
          <w:tcPr>
            <w:tcW w:w="1858" w:type="dxa"/>
            <w:gridSpan w:val="2"/>
            <w:shd w:val="clear" w:color="auto" w:fill="D9D9D9"/>
          </w:tcPr>
          <w:p w14:paraId="17E80F19" w14:textId="77777777" w:rsidR="00DC246D" w:rsidRDefault="00A77FA4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HORA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INICIAL</w:t>
            </w:r>
          </w:p>
        </w:tc>
        <w:tc>
          <w:tcPr>
            <w:tcW w:w="1695" w:type="dxa"/>
            <w:shd w:val="clear" w:color="auto" w:fill="D9D9D9"/>
          </w:tcPr>
          <w:p w14:paraId="3C97FC43" w14:textId="77777777" w:rsidR="00DC246D" w:rsidRDefault="00A77FA4">
            <w:pPr>
              <w:pStyle w:val="TableParagraph"/>
              <w:spacing w:line="255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HORA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FINAL</w:t>
            </w:r>
          </w:p>
        </w:tc>
      </w:tr>
      <w:tr w:rsidR="00DC246D" w14:paraId="3A085ACB" w14:textId="77777777">
        <w:trPr>
          <w:trHeight w:val="501"/>
        </w:trPr>
        <w:tc>
          <w:tcPr>
            <w:tcW w:w="3257" w:type="dxa"/>
          </w:tcPr>
          <w:p w14:paraId="239AB206" w14:textId="2B31A86A" w:rsidR="00DC246D" w:rsidRDefault="009B0722">
            <w:pPr>
              <w:pStyle w:val="TableParagraph"/>
              <w:spacing w:before="114"/>
              <w:ind w:left="252" w:right="249"/>
              <w:jc w:val="center"/>
              <w:rPr>
                <w:sz w:val="24"/>
              </w:rPr>
            </w:pPr>
            <w:r>
              <w:rPr>
                <w:sz w:val="24"/>
              </w:rPr>
              <w:t>PRESENCIAL</w:t>
            </w:r>
          </w:p>
        </w:tc>
        <w:tc>
          <w:tcPr>
            <w:tcW w:w="1568" w:type="dxa"/>
            <w:gridSpan w:val="2"/>
          </w:tcPr>
          <w:p w14:paraId="00AC5CD6" w14:textId="2E97034B" w:rsidR="00DC246D" w:rsidRDefault="00B4562F" w:rsidP="004B6BA3">
            <w:pPr>
              <w:pStyle w:val="TableParagraph"/>
              <w:spacing w:before="114"/>
              <w:ind w:left="182"/>
              <w:rPr>
                <w:sz w:val="24"/>
              </w:rPr>
            </w:pPr>
            <w:r>
              <w:rPr>
                <w:sz w:val="24"/>
              </w:rPr>
              <w:t>27</w:t>
            </w:r>
            <w:r w:rsidR="00E90864">
              <w:rPr>
                <w:sz w:val="24"/>
              </w:rPr>
              <w:t>/0</w:t>
            </w:r>
            <w:r>
              <w:rPr>
                <w:sz w:val="24"/>
              </w:rPr>
              <w:t>6</w:t>
            </w:r>
            <w:r w:rsidR="00E90864">
              <w:rPr>
                <w:sz w:val="24"/>
              </w:rPr>
              <w:t>/202</w:t>
            </w:r>
            <w:r w:rsidR="00F554AB">
              <w:rPr>
                <w:sz w:val="24"/>
              </w:rPr>
              <w:t>5</w:t>
            </w:r>
          </w:p>
        </w:tc>
        <w:tc>
          <w:tcPr>
            <w:tcW w:w="1988" w:type="dxa"/>
          </w:tcPr>
          <w:p w14:paraId="6F722A3F" w14:textId="3D8E97AC" w:rsidR="00DC246D" w:rsidRDefault="0050295E">
            <w:pPr>
              <w:pStyle w:val="TableParagraph"/>
              <w:spacing w:before="114"/>
              <w:ind w:left="404" w:right="40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</w:t>
            </w:r>
            <w:r w:rsidR="00B4562F">
              <w:rPr>
                <w:rFonts w:ascii="Arial"/>
                <w:b/>
                <w:sz w:val="24"/>
              </w:rPr>
              <w:t>7</w:t>
            </w:r>
            <w:r w:rsidR="00E40DC9">
              <w:rPr>
                <w:rFonts w:ascii="Arial"/>
                <w:b/>
                <w:sz w:val="24"/>
              </w:rPr>
              <w:t>0</w:t>
            </w:r>
            <w:r w:rsidR="00B4562F">
              <w:rPr>
                <w:rFonts w:ascii="Arial"/>
                <w:b/>
                <w:sz w:val="24"/>
              </w:rPr>
              <w:t>6</w:t>
            </w:r>
            <w:r w:rsidR="00E40DC9">
              <w:rPr>
                <w:rFonts w:ascii="Arial"/>
                <w:b/>
                <w:sz w:val="24"/>
              </w:rPr>
              <w:t>202</w:t>
            </w:r>
            <w:r>
              <w:rPr>
                <w:rFonts w:ascii="Arial"/>
                <w:b/>
                <w:sz w:val="24"/>
              </w:rPr>
              <w:t>5</w:t>
            </w:r>
          </w:p>
        </w:tc>
        <w:tc>
          <w:tcPr>
            <w:tcW w:w="1858" w:type="dxa"/>
            <w:gridSpan w:val="2"/>
          </w:tcPr>
          <w:p w14:paraId="09CBAF0C" w14:textId="486CD1F6" w:rsidR="00DC246D" w:rsidRDefault="00DC4FDB">
            <w:pPr>
              <w:pStyle w:val="TableParagraph"/>
              <w:spacing w:before="114"/>
              <w:ind w:left="606" w:right="6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50295E">
              <w:rPr>
                <w:sz w:val="24"/>
              </w:rPr>
              <w:t>:00</w:t>
            </w:r>
            <w:r w:rsidR="004B6BA3">
              <w:rPr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</w:p>
        </w:tc>
        <w:tc>
          <w:tcPr>
            <w:tcW w:w="1695" w:type="dxa"/>
          </w:tcPr>
          <w:p w14:paraId="66071D9F" w14:textId="42A63C0C" w:rsidR="00DC246D" w:rsidRDefault="00DC4FDB" w:rsidP="004B6BA3">
            <w:pPr>
              <w:pStyle w:val="TableParagraph"/>
              <w:spacing w:before="114"/>
              <w:ind w:left="550"/>
              <w:rPr>
                <w:sz w:val="24"/>
              </w:rPr>
            </w:pPr>
            <w:r>
              <w:rPr>
                <w:sz w:val="24"/>
              </w:rPr>
              <w:t>11</w:t>
            </w:r>
            <w:r w:rsidR="00196D36">
              <w:rPr>
                <w:sz w:val="24"/>
              </w:rPr>
              <w:t>:</w:t>
            </w:r>
            <w:r w:rsidR="00387DD1">
              <w:rPr>
                <w:sz w:val="24"/>
              </w:rPr>
              <w:t>0</w:t>
            </w:r>
            <w:r w:rsidR="00A77FA4">
              <w:rPr>
                <w:sz w:val="24"/>
              </w:rPr>
              <w:t>0</w:t>
            </w:r>
            <w:r w:rsidR="004B6BA3">
              <w:rPr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</w:p>
        </w:tc>
      </w:tr>
      <w:tr w:rsidR="00DC246D" w14:paraId="54E7EE8B" w14:textId="77777777">
        <w:trPr>
          <w:trHeight w:val="273"/>
        </w:trPr>
        <w:tc>
          <w:tcPr>
            <w:tcW w:w="3257" w:type="dxa"/>
            <w:shd w:val="clear" w:color="auto" w:fill="D9D9D9"/>
          </w:tcPr>
          <w:p w14:paraId="6D8FE526" w14:textId="77777777" w:rsidR="00DC246D" w:rsidRDefault="00A77FA4">
            <w:pPr>
              <w:pStyle w:val="TableParagraph"/>
              <w:spacing w:line="254" w:lineRule="exact"/>
              <w:ind w:left="252" w:right="2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COMITÉ-REUNIÓN</w:t>
            </w:r>
          </w:p>
        </w:tc>
        <w:tc>
          <w:tcPr>
            <w:tcW w:w="7109" w:type="dxa"/>
            <w:gridSpan w:val="6"/>
            <w:shd w:val="clear" w:color="auto" w:fill="D9D9D9"/>
          </w:tcPr>
          <w:p w14:paraId="4456E6FA" w14:textId="77777777" w:rsidR="00DC246D" w:rsidRDefault="00A77FA4">
            <w:pPr>
              <w:pStyle w:val="TableParagraph"/>
              <w:spacing w:line="254" w:lineRule="exact"/>
              <w:ind w:left="2927" w:right="291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OBJETIVO</w:t>
            </w:r>
          </w:p>
        </w:tc>
      </w:tr>
      <w:tr w:rsidR="00DC246D" w14:paraId="512607E3" w14:textId="77777777">
        <w:trPr>
          <w:trHeight w:val="662"/>
        </w:trPr>
        <w:tc>
          <w:tcPr>
            <w:tcW w:w="3257" w:type="dxa"/>
          </w:tcPr>
          <w:p w14:paraId="60B72FA6" w14:textId="77777777" w:rsidR="00DC246D" w:rsidRDefault="00A77FA4">
            <w:pPr>
              <w:pStyle w:val="TableParagraph"/>
              <w:spacing w:before="194"/>
              <w:ind w:left="249" w:right="249"/>
              <w:jc w:val="center"/>
              <w:rPr>
                <w:sz w:val="24"/>
              </w:rPr>
            </w:pPr>
            <w:r>
              <w:rPr>
                <w:sz w:val="24"/>
              </w:rPr>
              <w:t>REUNION</w:t>
            </w:r>
          </w:p>
        </w:tc>
        <w:tc>
          <w:tcPr>
            <w:tcW w:w="7109" w:type="dxa"/>
            <w:gridSpan w:val="6"/>
          </w:tcPr>
          <w:p w14:paraId="6EABD562" w14:textId="0544CA22" w:rsidR="00DC246D" w:rsidRPr="00DC4FDB" w:rsidRDefault="00DC4FDB" w:rsidP="00A40863">
            <w:pPr>
              <w:widowControl/>
              <w:adjustRightInd w:val="0"/>
              <w:rPr>
                <w:rFonts w:ascii="Arial" w:eastAsiaTheme="minorHAnsi" w:hAnsi="Arial" w:cs="Arial"/>
                <w:lang w:val="es-419"/>
              </w:rPr>
            </w:pPr>
            <w:r w:rsidRPr="00DC4FDB">
              <w:rPr>
                <w:rFonts w:ascii="Arial" w:hAnsi="Arial" w:cs="Arial"/>
              </w:rPr>
              <w:t>El objetivo de los canales de comunicación de atención para PQRS (Peticiones, Quejas, Reclamos y Sugerencias) es proporcionar a los usuarios un medio efectivo, accesible y transparente para expresar sus opiniones, inconformidades, necesidades o recomendaciones respecto a los servicios o productos ofrecidos por una entidad o empresa.</w:t>
            </w:r>
          </w:p>
        </w:tc>
      </w:tr>
      <w:tr w:rsidR="00DC246D" w14:paraId="74169BA0" w14:textId="77777777">
        <w:trPr>
          <w:trHeight w:val="398"/>
        </w:trPr>
        <w:tc>
          <w:tcPr>
            <w:tcW w:w="10366" w:type="dxa"/>
            <w:gridSpan w:val="7"/>
            <w:shd w:val="clear" w:color="auto" w:fill="D9D9D9"/>
          </w:tcPr>
          <w:p w14:paraId="3B096FE6" w14:textId="77777777" w:rsidR="00DC246D" w:rsidRDefault="00A77FA4">
            <w:pPr>
              <w:pStyle w:val="TableParagraph"/>
              <w:spacing w:before="62"/>
              <w:ind w:left="4410" w:right="439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ASISTENTES</w:t>
            </w:r>
          </w:p>
        </w:tc>
      </w:tr>
      <w:tr w:rsidR="00DC246D" w14:paraId="20D923E0" w14:textId="77777777">
        <w:trPr>
          <w:trHeight w:val="377"/>
        </w:trPr>
        <w:tc>
          <w:tcPr>
            <w:tcW w:w="3693" w:type="dxa"/>
            <w:gridSpan w:val="2"/>
            <w:shd w:val="clear" w:color="auto" w:fill="D9D9D9"/>
          </w:tcPr>
          <w:p w14:paraId="225D377F" w14:textId="77777777" w:rsidR="00DC246D" w:rsidRDefault="00A77FA4">
            <w:pPr>
              <w:pStyle w:val="TableParagraph"/>
              <w:spacing w:before="53"/>
              <w:ind w:left="1286" w:right="128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3223" w:type="dxa"/>
            <w:gridSpan w:val="3"/>
            <w:shd w:val="clear" w:color="auto" w:fill="D9D9D9"/>
          </w:tcPr>
          <w:p w14:paraId="6D26CC0A" w14:textId="77777777" w:rsidR="00DC246D" w:rsidRDefault="00A77FA4">
            <w:pPr>
              <w:pStyle w:val="TableParagraph"/>
              <w:spacing w:before="53"/>
              <w:ind w:left="1141" w:right="113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CARGO</w:t>
            </w:r>
          </w:p>
        </w:tc>
        <w:tc>
          <w:tcPr>
            <w:tcW w:w="3450" w:type="dxa"/>
            <w:gridSpan w:val="2"/>
            <w:shd w:val="clear" w:color="auto" w:fill="D9D9D9"/>
          </w:tcPr>
          <w:p w14:paraId="046E91B9" w14:textId="77777777" w:rsidR="00DC246D" w:rsidRDefault="00A77FA4">
            <w:pPr>
              <w:pStyle w:val="TableParagraph"/>
              <w:spacing w:before="53"/>
              <w:ind w:left="1325" w:right="13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FIRMA</w:t>
            </w:r>
          </w:p>
        </w:tc>
      </w:tr>
      <w:tr w:rsidR="00E40DC9" w14:paraId="45BA19C1" w14:textId="77777777" w:rsidTr="00DB50CF">
        <w:trPr>
          <w:trHeight w:val="422"/>
        </w:trPr>
        <w:tc>
          <w:tcPr>
            <w:tcW w:w="10366" w:type="dxa"/>
            <w:gridSpan w:val="7"/>
          </w:tcPr>
          <w:p w14:paraId="10F0A3E9" w14:textId="77777777" w:rsidR="00E40DC9" w:rsidRDefault="00E40DC9">
            <w:pPr>
              <w:pStyle w:val="TableParagrap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792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 adjunta listado de asistencia </w:t>
            </w:r>
          </w:p>
          <w:p w14:paraId="36430F98" w14:textId="47A4B60A" w:rsidR="00862FAF" w:rsidRPr="00B1792B" w:rsidRDefault="00862FAF">
            <w:pPr>
              <w:pStyle w:val="TableParagrap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object w:dxaOrig="1537" w:dyaOrig="994" w14:anchorId="14E876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77.15pt;height:49.35pt" o:ole="">
                  <v:imagedata r:id="rId7" o:title=""/>
                </v:shape>
                <o:OLEObject Type="Embed" ProgID="Package" ShapeID="_x0000_i1049" DrawAspect="Icon" ObjectID="_1813046114" r:id="rId8"/>
              </w:object>
            </w:r>
          </w:p>
        </w:tc>
      </w:tr>
    </w:tbl>
    <w:p w14:paraId="74D5CF57" w14:textId="77777777" w:rsidR="00DC246D" w:rsidRDefault="00DC246D">
      <w:pPr>
        <w:pStyle w:val="Textoindependiente"/>
        <w:spacing w:before="2"/>
        <w:rPr>
          <w:rFonts w:ascii="Times New Roman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5"/>
      </w:tblGrid>
      <w:tr w:rsidR="00DC246D" w14:paraId="5470A7FD" w14:textId="77777777">
        <w:trPr>
          <w:trHeight w:val="397"/>
        </w:trPr>
        <w:tc>
          <w:tcPr>
            <w:tcW w:w="10355" w:type="dxa"/>
            <w:shd w:val="clear" w:color="auto" w:fill="D9D9D9"/>
          </w:tcPr>
          <w:p w14:paraId="4980274E" w14:textId="77777777" w:rsidR="00DC246D" w:rsidRDefault="00A77FA4">
            <w:pPr>
              <w:pStyle w:val="TableParagraph"/>
              <w:spacing w:before="83"/>
              <w:ind w:left="3910" w:right="39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TEMAS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DESARROLLAR</w:t>
            </w:r>
          </w:p>
        </w:tc>
      </w:tr>
      <w:tr w:rsidR="00DC246D" w14:paraId="677C6CE7" w14:textId="77777777">
        <w:trPr>
          <w:trHeight w:val="7180"/>
        </w:trPr>
        <w:tc>
          <w:tcPr>
            <w:tcW w:w="10355" w:type="dxa"/>
          </w:tcPr>
          <w:p w14:paraId="30896182" w14:textId="77777777" w:rsidR="0085178F" w:rsidRDefault="0085178F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33EA9E32" w14:textId="68F0588A" w:rsidR="0085178F" w:rsidRPr="00843146" w:rsidRDefault="00DC4FDB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sz w:val="24"/>
                <w:szCs w:val="24"/>
              </w:rPr>
              <w:t>Siendo las 10:00 a.m., se da inicio a la jornada de socialización de los canales de comunicación de atención para PQRS y su importancia, actividad programada para el mes de ju</w:t>
            </w:r>
            <w:r w:rsidR="00B41ECD" w:rsidRPr="00843146">
              <w:rPr>
                <w:rFonts w:ascii="Arial" w:hAnsi="Arial" w:cs="Arial"/>
                <w:sz w:val="24"/>
                <w:szCs w:val="24"/>
              </w:rPr>
              <w:t>n</w:t>
            </w:r>
            <w:r w:rsidRPr="00843146">
              <w:rPr>
                <w:rFonts w:ascii="Arial" w:hAnsi="Arial" w:cs="Arial"/>
                <w:sz w:val="24"/>
                <w:szCs w:val="24"/>
              </w:rPr>
              <w:t>io dentro del Plan de Acción correspondiente a la Política de Participación Social en Salud (PPSS) para la vigencia 2025. Esta actividad está dirigida a todos los pacientes de la clínica con el objetivo de:</w:t>
            </w:r>
          </w:p>
          <w:p w14:paraId="1CC9FDCA" w14:textId="77777777" w:rsidR="00DC4FDB" w:rsidRPr="00843146" w:rsidRDefault="00DC4FDB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710C3C" w14:textId="77777777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Garantizar la atención oportuna al ciudadano o cliente: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Brindar respuestas claras y dentro de los tiempos establecidos por la ley o políticas internas.</w:t>
            </w:r>
          </w:p>
          <w:p w14:paraId="74112A8E" w14:textId="5F7A7981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Fortalecer la relación con los usuarios:</w:t>
            </w:r>
            <w:r w:rsidRPr="00843146">
              <w:rPr>
                <w:rFonts w:ascii="Arial" w:hAnsi="Arial" w:cs="Arial"/>
                <w:sz w:val="24"/>
                <w:szCs w:val="24"/>
                <w:lang w:val="es-CO"/>
              </w:rPr>
              <w:t xml:space="preserve"> Escuchar y valorar las opiniones del público mejora la confianza y la imagen institucional.</w:t>
            </w:r>
          </w:p>
          <w:p w14:paraId="214EBA49" w14:textId="77777777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Mejorar la calidad del servicio: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Detectar fallas, identificar oportunidades de mejora y ajustar procesos internos a partir de los comentarios recibidos.</w:t>
            </w:r>
          </w:p>
          <w:p w14:paraId="7EDD8663" w14:textId="77777777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Asegurar el cumplimiento normativo: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Dar cumplimiento a normativas legales relacionadas con la protección de derechos de los usuarios y la transparencia institucional.</w:t>
            </w:r>
          </w:p>
          <w:p w14:paraId="1666B7EC" w14:textId="77777777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Fomentar la participación ciudadana o del cliente: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Promover una cultura de diálogo entre la entidad y sus usuarios.</w:t>
            </w:r>
          </w:p>
          <w:p w14:paraId="0C8E7F57" w14:textId="77777777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Monitorear la satisfacción del usuario: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Analizar tendencias y niveles de satisfacción para la toma de decisiones estratégicas.</w:t>
            </w:r>
          </w:p>
          <w:p w14:paraId="5837A462" w14:textId="6F0421B8" w:rsidR="00E40DC9" w:rsidRDefault="009E04B2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sz w:val="24"/>
                <w:szCs w:val="24"/>
              </w:rPr>
              <w:br/>
            </w:r>
          </w:p>
          <w:p w14:paraId="6EA260C0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C8CC89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D001D4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35D124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A15E6A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D85BFC" w14:textId="77777777" w:rsidR="00862FAF" w:rsidRPr="00843146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AA3557" w14:textId="34C824B6" w:rsidR="00E40DC9" w:rsidRDefault="00E40DC9" w:rsidP="008431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Alcance:</w:t>
            </w:r>
          </w:p>
          <w:p w14:paraId="1F4A22B1" w14:textId="77777777" w:rsidR="00B4562F" w:rsidRPr="00843146" w:rsidRDefault="00B4562F" w:rsidP="008431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B2E9A0" w14:textId="33F9D15A" w:rsidR="009A532D" w:rsidRPr="00843146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Cobertura integral: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Aplica a todos los usuarios, pacientes, familiares, acompañantes y comunidad en general que interactúe con los servicios ofrecidos por la institución.</w:t>
            </w:r>
          </w:p>
          <w:p w14:paraId="7663FC67" w14:textId="567828D8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Diversidad de medios: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Incluye canales presenciales, virtuales y telefónicos, tales como buzones físicos, líneas de atención, correo electrónico, formularios web, aplicaciones móviles y oficinas de atención al usuario.</w:t>
            </w:r>
          </w:p>
          <w:p w14:paraId="425105C9" w14:textId="77777777" w:rsidR="00B41ECD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32CAA7" w14:textId="77777777" w:rsidR="00B4562F" w:rsidRPr="00843146" w:rsidRDefault="00B4562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B00406" w14:textId="29347464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Disponibilidad permanente: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Algunos canales están habilitados las 24 horas del día (como los digitales), mientras que otros funcionan en horarios de atención definidos, permitiendo al usuario elegir el medio más conveniente.</w:t>
            </w:r>
          </w:p>
          <w:p w14:paraId="2B97665F" w14:textId="35B8247D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Atención incluyente: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Garantiza la accesibilidad a personas con discapacidad, adultos mayores o poblaciones con barreras para el acceso a la información.</w:t>
            </w:r>
          </w:p>
          <w:p w14:paraId="33CCDD25" w14:textId="38152DD0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Seguimiento y trazabilidad:</w:t>
            </w:r>
            <w:r w:rsidRPr="00843146">
              <w:rPr>
                <w:rFonts w:ascii="Arial" w:hAnsi="Arial" w:cs="Arial"/>
                <w:sz w:val="24"/>
                <w:szCs w:val="24"/>
                <w:lang w:val="es-CO"/>
              </w:rPr>
              <w:t xml:space="preserve"> Permite al usuario conocer el estado de su solicitud, reclamo o sugerencia, asegurando la respuesta dentro de los plazos establecidos por la normativa vigente.</w:t>
            </w:r>
          </w:p>
          <w:p w14:paraId="6A8A581E" w14:textId="1FE9FE24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Mejora continua: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La información recolectada a través de estos canales alimenta los sistemas de gestión de calidad, permitiendo identificar oportunidades de mejora y promover acciones correctivas y preventivas.</w:t>
            </w:r>
          </w:p>
          <w:p w14:paraId="43A6F497" w14:textId="6B9A7C5A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Cumplimiento normativo: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Responde a los lineamientos establecidos por la Ley 1755 de 2015 (Derecho de Petición) y demás disposiciones legales relacionadas con la atención al ciudadano y la participación social en salud.</w:t>
            </w:r>
          </w:p>
          <w:p w14:paraId="033BD850" w14:textId="77777777" w:rsidR="00B41ECD" w:rsidRPr="00843146" w:rsidRDefault="00B41ECD" w:rsidP="008431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B6961ED" w14:textId="77777777" w:rsidR="00B41ECD" w:rsidRPr="00843146" w:rsidRDefault="00B41ECD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C5B880" w14:textId="47F88699" w:rsidR="009A532D" w:rsidRPr="00843146" w:rsidRDefault="009A532D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sz w:val="24"/>
                <w:szCs w:val="24"/>
              </w:rPr>
              <w:t>Se socializó cada uno de los siguientes puntos a través de un folleto informativo, y como obsequio se entregaron bolígrafos a los asistentes.</w:t>
            </w:r>
          </w:p>
          <w:p w14:paraId="1361B38D" w14:textId="77777777" w:rsidR="009B0722" w:rsidRPr="00843146" w:rsidRDefault="009B0722" w:rsidP="008431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0F1DDF9" w14:textId="77777777" w:rsidR="009B0722" w:rsidRPr="00843146" w:rsidRDefault="005E3EDD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Central de citas (Call center)</w:t>
            </w:r>
            <w:r w:rsidR="00033661" w:rsidRPr="00843146">
              <w:rPr>
                <w:rFonts w:ascii="Arial" w:hAnsi="Arial" w:cs="Arial"/>
                <w:sz w:val="24"/>
                <w:szCs w:val="24"/>
              </w:rPr>
              <w:t xml:space="preserve"> Solo WhatsApp: 300 463 6154 </w:t>
            </w:r>
          </w:p>
          <w:p w14:paraId="116FF716" w14:textId="3FE5E0E7" w:rsidR="006B7BCF" w:rsidRPr="00843146" w:rsidRDefault="00033661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sz w:val="24"/>
                <w:szCs w:val="24"/>
              </w:rPr>
              <w:t>Llamadas: (605) 3111109 Ext. 100</w:t>
            </w:r>
          </w:p>
          <w:p w14:paraId="0F66CAF5" w14:textId="58BD5B61" w:rsidR="006B7BCF" w:rsidRPr="00843146" w:rsidRDefault="005E3EDD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sz w:val="24"/>
                <w:szCs w:val="24"/>
                <w:lang w:val="es-CO"/>
              </w:rPr>
              <w:t xml:space="preserve">En caso de accidente de tránsito comunicarte al </w:t>
            </w:r>
            <w:r w:rsidRPr="0084314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#329</w:t>
            </w:r>
            <w:r w:rsidR="00033661" w:rsidRPr="0084314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.</w:t>
            </w:r>
          </w:p>
          <w:p w14:paraId="19117CE2" w14:textId="7675AACF" w:rsidR="005E3EDD" w:rsidRPr="00843146" w:rsidRDefault="005E3EDD" w:rsidP="00843146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 xml:space="preserve">Portal </w:t>
            </w:r>
            <w:r w:rsidR="00033661" w:rsidRPr="0084314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web.</w:t>
            </w:r>
          </w:p>
          <w:p w14:paraId="43122D0B" w14:textId="77777777" w:rsidR="00405E64" w:rsidRPr="00843146" w:rsidRDefault="00033661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hyperlink r:id="rId9" w:history="1">
              <w:r w:rsidRPr="00843146">
                <w:rPr>
                  <w:rStyle w:val="Hipervnculo"/>
                  <w:rFonts w:ascii="Arial" w:hAnsi="Arial" w:cs="Arial"/>
                  <w:sz w:val="24"/>
                  <w:szCs w:val="24"/>
                  <w:lang w:val="es-CO"/>
                </w:rPr>
                <w:t>www.clinicalavictoria.com</w:t>
              </w:r>
            </w:hyperlink>
            <w:r w:rsidRPr="00843146">
              <w:rPr>
                <w:rFonts w:ascii="Arial" w:hAnsi="Arial" w:cs="Arial"/>
                <w:sz w:val="24"/>
                <w:szCs w:val="24"/>
                <w:lang w:val="es-CO"/>
              </w:rPr>
              <w:t xml:space="preserve">  </w:t>
            </w:r>
          </w:p>
          <w:p w14:paraId="484038E2" w14:textId="3CA4289B" w:rsidR="00033661" w:rsidRPr="00843146" w:rsidRDefault="00033661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sz w:val="24"/>
                <w:szCs w:val="24"/>
              </w:rPr>
              <w:t xml:space="preserve">(descarga estudios realizados) </w:t>
            </w:r>
          </w:p>
          <w:p w14:paraId="362D553D" w14:textId="3A7C2911" w:rsidR="00033661" w:rsidRPr="00843146" w:rsidRDefault="00033661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sz w:val="24"/>
                <w:szCs w:val="24"/>
              </w:rPr>
              <w:t>https://ris.clinicalavictoria.co/portal-pacientes</w:t>
            </w:r>
          </w:p>
          <w:p w14:paraId="6B1DD9FA" w14:textId="0FE01D84" w:rsidR="005E3EDD" w:rsidRPr="00843146" w:rsidRDefault="005E3EDD" w:rsidP="00843146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Correo electrónico PQRS.</w:t>
            </w:r>
          </w:p>
          <w:p w14:paraId="07EEB2AF" w14:textId="581BB85A" w:rsidR="00033661" w:rsidRPr="00843146" w:rsidRDefault="00033661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sz w:val="24"/>
                <w:szCs w:val="24"/>
                <w:lang w:val="es-CO"/>
              </w:rPr>
              <w:t>atenciónalcliente@clinicalavictoria.com</w:t>
            </w:r>
          </w:p>
          <w:p w14:paraId="7F3A1DE0" w14:textId="14F6BC8F" w:rsidR="00033661" w:rsidRDefault="00033661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sz w:val="24"/>
                <w:szCs w:val="24"/>
              </w:rPr>
              <w:t>Escanea QR (Buzón de sugerencias)</w:t>
            </w:r>
          </w:p>
          <w:p w14:paraId="62714AF3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58B3E4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7CD2C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AAEFCA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854FDD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88165C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11E830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BB9423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81BAB5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838D16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A668B0" w14:textId="77777777" w:rsidR="00862FAF" w:rsidRPr="00843146" w:rsidRDefault="00862FAF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1A085877" w14:textId="77777777" w:rsidR="003873CD" w:rsidRDefault="00826EA8" w:rsidP="003873CD">
            <w:pPr>
              <w:pStyle w:val="NormalWeb"/>
              <w:jc w:val="center"/>
              <w:rPr>
                <w:rFonts w:eastAsia="Times New Roman"/>
                <w:lang w:val="es-CO" w:eastAsia="es-CO"/>
              </w:rPr>
            </w:pPr>
            <w:r w:rsidRPr="00843146">
              <w:rPr>
                <w:rFonts w:ascii="Arial" w:hAnsi="Arial" w:cs="Arial"/>
                <w:noProof/>
              </w:rPr>
              <w:drawing>
                <wp:inline distT="0" distB="0" distL="0" distR="0" wp14:anchorId="7ADA403E" wp14:editId="65D999C6">
                  <wp:extent cx="2285365" cy="2560320"/>
                  <wp:effectExtent l="0" t="0" r="635" b="0"/>
                  <wp:docPr id="115687940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87940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516" cy="257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454A7" w14:textId="77777777" w:rsidR="003873CD" w:rsidRDefault="003873CD" w:rsidP="003873CD">
            <w:pPr>
              <w:pStyle w:val="NormalWeb"/>
              <w:jc w:val="center"/>
              <w:rPr>
                <w:rFonts w:eastAsia="Times New Roman"/>
                <w:lang w:val="es-CO" w:eastAsia="es-CO"/>
              </w:rPr>
            </w:pPr>
          </w:p>
          <w:p w14:paraId="4D107DED" w14:textId="0733BCF7" w:rsidR="003873CD" w:rsidRDefault="00862FAF" w:rsidP="003873CD">
            <w:pPr>
              <w:pStyle w:val="NormalWeb"/>
              <w:jc w:val="center"/>
              <w:rPr>
                <w:rFonts w:eastAsia="Times New Roman"/>
                <w:lang w:val="es-CO" w:eastAsia="es-CO"/>
              </w:rPr>
            </w:pPr>
            <w:r w:rsidRPr="003873CD">
              <w:rPr>
                <w:rFonts w:eastAsia="Times New Roman"/>
                <w:noProof/>
                <w:lang w:val="es-CO" w:eastAsia="es-CO"/>
              </w:rPr>
              <w:drawing>
                <wp:inline distT="0" distB="0" distL="0" distR="0" wp14:anchorId="66E5109E" wp14:editId="7AE6B983">
                  <wp:extent cx="4000500" cy="2193925"/>
                  <wp:effectExtent l="0" t="0" r="0" b="0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491" cy="221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A7DB5" w14:textId="1C3EFACF" w:rsidR="003873CD" w:rsidRDefault="003873CD" w:rsidP="00862FAF">
            <w:pPr>
              <w:pStyle w:val="NormalWeb"/>
              <w:rPr>
                <w:rFonts w:eastAsia="Times New Roman"/>
                <w:lang w:val="es-CO" w:eastAsia="es-CO"/>
              </w:rPr>
            </w:pPr>
          </w:p>
          <w:p w14:paraId="31821C1F" w14:textId="77777777" w:rsidR="003873CD" w:rsidRPr="003873CD" w:rsidRDefault="003873CD" w:rsidP="003873CD">
            <w:pPr>
              <w:pStyle w:val="NormalWeb"/>
              <w:jc w:val="center"/>
              <w:rPr>
                <w:rFonts w:eastAsia="Times New Roman"/>
                <w:lang w:val="es-CO" w:eastAsia="es-CO"/>
              </w:rPr>
            </w:pPr>
          </w:p>
          <w:p w14:paraId="397EF9AC" w14:textId="28756345" w:rsidR="00B60AC9" w:rsidRPr="00B60AC9" w:rsidRDefault="00B60AC9" w:rsidP="00B60AC9">
            <w:pPr>
              <w:pStyle w:val="NormalWeb"/>
              <w:rPr>
                <w:rFonts w:eastAsia="Times New Roman"/>
                <w:lang w:val="es-CO" w:eastAsia="es-CO"/>
              </w:rPr>
            </w:pPr>
          </w:p>
          <w:p w14:paraId="171B2DBD" w14:textId="3A5E81B4" w:rsidR="00E40DC9" w:rsidRDefault="00862FAF" w:rsidP="00862F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73C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56A2B2B4" wp14:editId="0F1D8793">
                  <wp:extent cx="3971109" cy="2298065"/>
                  <wp:effectExtent l="0" t="0" r="0" b="6985"/>
                  <wp:docPr id="29441862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850" cy="23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723C6" w14:textId="77777777" w:rsidR="003873CD" w:rsidRDefault="003873CD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24F483" w14:textId="77777777" w:rsidR="003873CD" w:rsidRDefault="003873CD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D7F631" w14:textId="77777777" w:rsidR="003873CD" w:rsidRPr="00843146" w:rsidRDefault="003873CD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B671B9" w14:textId="72E8C0A1" w:rsidR="00E40DC9" w:rsidRPr="00B60AC9" w:rsidRDefault="00E40DC9" w:rsidP="00B60AC9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60AC9">
              <w:rPr>
                <w:rFonts w:ascii="Arial" w:hAnsi="Arial" w:cs="Arial"/>
                <w:b/>
                <w:bCs/>
                <w:sz w:val="24"/>
                <w:szCs w:val="24"/>
              </w:rPr>
              <w:t>Definiciones Clave</w:t>
            </w:r>
            <w:r w:rsidR="00826EA8" w:rsidRPr="00B60AC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L</w:t>
            </w:r>
            <w:r w:rsidR="00B77EE6" w:rsidRPr="00B60AC9">
              <w:rPr>
                <w:rFonts w:ascii="Arial" w:hAnsi="Arial" w:cs="Arial"/>
                <w:b/>
                <w:bCs/>
                <w:sz w:val="24"/>
                <w:szCs w:val="24"/>
              </w:rPr>
              <w:t>os medios de comunicación (PQRS)</w:t>
            </w:r>
            <w:r w:rsidRPr="00B60AC9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417F836D" w14:textId="77777777" w:rsidR="009B0722" w:rsidRPr="00843146" w:rsidRDefault="009B0722" w:rsidP="008431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47FB33" w14:textId="77777777" w:rsidR="00B77EE6" w:rsidRPr="00843146" w:rsidRDefault="00B77EE6" w:rsidP="00843146">
            <w:pPr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Definiciones clave de los canales de comunicación de atención para PQRS</w:t>
            </w:r>
          </w:p>
          <w:p w14:paraId="6C7C8953" w14:textId="77777777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sz w:val="24"/>
                <w:szCs w:val="24"/>
                <w:lang w:val="es-CO"/>
              </w:rPr>
              <w:t>Los canales de comunicación de atención para Peticiones, Quejas, Reclamos y Sugerencias (PQRS) son medios dispuestos por la entidad para facilitar la interacción entre los usuarios y la institución, con el fin de garantizar el ejercicio del derecho a la participación, la mejora continua de los servicios y el cumplimiento de los principios de calidad, oportunidad y transparencia.</w:t>
            </w:r>
          </w:p>
          <w:p w14:paraId="4C5BAD65" w14:textId="77777777" w:rsidR="00141748" w:rsidRPr="00843146" w:rsidRDefault="00141748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1EAC9D86" w14:textId="201A2658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sz w:val="24"/>
                <w:szCs w:val="24"/>
              </w:rPr>
              <w:t>A continuación, se definen los conceptos clave relacionados con estos canales:</w:t>
            </w:r>
          </w:p>
          <w:p w14:paraId="5BA285B6" w14:textId="77777777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C2376A" w14:textId="01EB436E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Canales de comunicación: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Son los medios físicos, telefónicos o </w:t>
            </w:r>
            <w:r w:rsidR="00B60AC9" w:rsidRPr="00843146">
              <w:rPr>
                <w:rFonts w:ascii="Arial" w:hAnsi="Arial" w:cs="Arial"/>
                <w:sz w:val="24"/>
                <w:szCs w:val="24"/>
              </w:rPr>
              <w:t>digitales habilitadas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por la institución para recibir, tramitar y responder las PQRS presentadas por los usuarios. Ejemplos: buzón de sugerencias, línea telefónica de atención, correo electrónico, página web institucional, oficinas de atención al usuario.</w:t>
            </w:r>
          </w:p>
          <w:p w14:paraId="67256745" w14:textId="0F752DF6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Peticiones: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Solicitudes realizadas por los usuarios con el fin de requerir información, orientación, servicios o actuaciones específicas por parte de la institución.</w:t>
            </w:r>
          </w:p>
          <w:p w14:paraId="7C72F748" w14:textId="53F4CB2A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Quejas: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Manifestaciones de inconformidad respecto a la atención recibida, el comportamiento de los funcionarios o el funcionamiento de los servicios.</w:t>
            </w:r>
          </w:p>
          <w:p w14:paraId="2EDB7C8A" w14:textId="094A7A04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  <w:lang w:val="es-CO"/>
              </w:rPr>
              <w:t>Reclamos:</w:t>
            </w:r>
            <w:r w:rsidRPr="00843146">
              <w:rPr>
                <w:rFonts w:ascii="Arial" w:hAnsi="Arial" w:cs="Arial"/>
                <w:sz w:val="24"/>
                <w:szCs w:val="24"/>
                <w:lang w:val="es-CO"/>
              </w:rPr>
              <w:t xml:space="preserve"> Expresiones mediante las cuales el usuario exige la corrección de una situación irregular o insatisfactoria, que ha afectado sus derechos como paciente o ciudadano.</w:t>
            </w:r>
          </w:p>
          <w:p w14:paraId="3188473B" w14:textId="1B654B68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Sugerencias: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Aportes voluntarios de los usuarios encaminados a mejorar los procesos, servicios o la atención brindada por la entidad.</w:t>
            </w:r>
          </w:p>
          <w:p w14:paraId="48E60EF5" w14:textId="18F16B4D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Atención al usuario: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Conjunto de acciones destinadas a orientar, informar y gestionar las necesidades, solicitudes y expectativas de los usuarios frente a los servicios de salud o administrativos.</w:t>
            </w:r>
          </w:p>
          <w:p w14:paraId="362E5F60" w14:textId="59689361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Trazabilidad: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Capacidad de seguir el proceso de atención de una PQRS desde su recepción hasta la resolución final, garantizando transparencia y responsabilidad institucional.</w:t>
            </w:r>
          </w:p>
          <w:p w14:paraId="2DCDA174" w14:textId="049BCB78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Oportunidad: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Tiempo en el que la entidad da respuesta a las PQRS, de acuerdo con los plazos establecidos en la normatividad vigente.</w:t>
            </w:r>
          </w:p>
          <w:p w14:paraId="52088CD6" w14:textId="77777777" w:rsidR="00141748" w:rsidRPr="00843146" w:rsidRDefault="00141748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5145F25A" w14:textId="77777777" w:rsidR="00141748" w:rsidRPr="00843146" w:rsidRDefault="00141748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5FA3C713" w14:textId="77777777" w:rsidR="00141748" w:rsidRPr="00843146" w:rsidRDefault="00141748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1EB14868" w14:textId="03A355BA" w:rsidR="00B77EE6" w:rsidRPr="00B60AC9" w:rsidRDefault="00B77EE6" w:rsidP="00B60AC9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60AC9">
              <w:rPr>
                <w:rFonts w:ascii="Arial" w:hAnsi="Arial" w:cs="Arial"/>
                <w:b/>
                <w:bCs/>
                <w:sz w:val="24"/>
                <w:szCs w:val="24"/>
              </w:rPr>
              <w:t>Importancia de los canales de comunicación de atención para PQRS:</w:t>
            </w:r>
          </w:p>
          <w:p w14:paraId="438F9BBA" w14:textId="77777777" w:rsidR="00B77EE6" w:rsidRPr="00843146" w:rsidRDefault="00B77EE6" w:rsidP="008431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BCE61D" w14:textId="22283B99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sz w:val="24"/>
                <w:szCs w:val="24"/>
              </w:rPr>
              <w:t>Los canales de comunicación de atención para Peticiones, Quejas, Reclamos y Sugerencias (PQRS) son fundamentales para fortalecer la relación entre los usuarios y las instituciones prestadoras de servicios, especialmente en el sector salud. Su importancia radica en varios aspectos clave:</w:t>
            </w:r>
          </w:p>
          <w:p w14:paraId="3B622C3F" w14:textId="77777777" w:rsidR="00B77EE6" w:rsidRPr="00843146" w:rsidRDefault="00B77EE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0B17B791" w14:textId="2D61FB65" w:rsidR="00141748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Garantizan el derecho a la participación: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Permiten que los usuarios expresen sus opiniones, necesidades, inconformidades y propuestas de mejora, promoviendo una gestión más inclusiva y democrática.</w:t>
            </w:r>
          </w:p>
          <w:p w14:paraId="12AAF12E" w14:textId="77777777" w:rsid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1C2C8F03" w14:textId="77777777" w:rsidR="00862FAF" w:rsidRDefault="00862FAF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1B1EFEB1" w14:textId="77777777" w:rsidR="00862FAF" w:rsidRPr="00843146" w:rsidRDefault="00862FAF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74B090A7" w14:textId="77777777" w:rsidR="00B4562F" w:rsidRDefault="00B4562F" w:rsidP="008431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0197AE" w14:textId="7A21907A" w:rsidR="00843146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Fomentan la transparencia y la confianza institucional: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Al ofrecer medios claros y accesibles para la recepción y seguimiento de PQRS, se fortalece la credibilidad de la entidad frente a la comunidad.</w:t>
            </w:r>
          </w:p>
          <w:p w14:paraId="46DDB42A" w14:textId="77777777" w:rsidR="00843146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074D9870" w14:textId="6C841769" w:rsidR="00843146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Contribuyen a la mejora continua de los servicios: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Las PQRS son una fuente directa de información sobre fallas, oportunidades de mejora y niveles de satisfacción del usuario, lo que permite ajustar procesos y elevar la calidad de la atención.</w:t>
            </w:r>
          </w:p>
          <w:p w14:paraId="2B2C6307" w14:textId="77777777" w:rsidR="00843146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40DAF66C" w14:textId="1DE13AE5" w:rsidR="00843146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Cumplen una función preventiva y correctiva: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Facilitan la identificación temprana de problemas, minimizando riesgos, previniendo errores recurrentes y resolviendo conflictos de manera efectiva.</w:t>
            </w:r>
          </w:p>
          <w:p w14:paraId="6AEB6FFA" w14:textId="77777777" w:rsidR="00843146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3F278A24" w14:textId="23800DFE" w:rsidR="00843146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Aseguran el cumplimiento de la normatividad vigente: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Permiten dar respuesta oportuna y adecuada a los requerimientos ciudadanos, en línea con lo establecido por la Ley 1755 de 2015 (Derecho de Petición) y demás marcos legales.</w:t>
            </w:r>
          </w:p>
          <w:p w14:paraId="1F890808" w14:textId="77777777" w:rsidR="00843146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601EFAD1" w14:textId="661E121F" w:rsidR="00843146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43146">
              <w:rPr>
                <w:rFonts w:ascii="Arial" w:hAnsi="Arial" w:cs="Arial"/>
                <w:b/>
                <w:bCs/>
                <w:sz w:val="24"/>
                <w:szCs w:val="24"/>
              </w:rPr>
              <w:t>Promueven la humanización de la atención en salud:</w:t>
            </w:r>
            <w:r w:rsidRPr="00843146">
              <w:rPr>
                <w:rFonts w:ascii="Arial" w:hAnsi="Arial" w:cs="Arial"/>
                <w:sz w:val="24"/>
                <w:szCs w:val="24"/>
              </w:rPr>
              <w:t xml:space="preserve"> Al escuchar activamente a los pacientes y responder a sus inquietudes, se fortalece el enfoque centrado en la persona y el respeto por sus derechos.</w:t>
            </w:r>
          </w:p>
          <w:p w14:paraId="5EDCC232" w14:textId="77777777" w:rsidR="00843146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3D865E6E" w14:textId="77777777" w:rsidR="00843146" w:rsidRPr="00843146" w:rsidRDefault="00843146" w:rsidP="00843146">
            <w:pPr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</w:pPr>
            <w:r w:rsidRPr="0084314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CO" w:eastAsia="es-CO"/>
              </w:rPr>
              <w:t>Facilitan el control social:</w:t>
            </w:r>
            <w:r w:rsidRPr="00843146">
              <w:rPr>
                <w:rFonts w:ascii="Arial" w:eastAsia="Times New Roman" w:hAnsi="Arial" w:cs="Arial"/>
                <w:sz w:val="24"/>
                <w:szCs w:val="24"/>
                <w:lang w:val="es-CO" w:eastAsia="es-CO"/>
              </w:rPr>
              <w:t xml:space="preserve"> Los canales PQRS permiten a la ciudadanía ejercer vigilancia sobre la calidad y pertinencia de los servicios prestados, contribuyendo a una gestión más ética y responsable.</w:t>
            </w:r>
          </w:p>
          <w:p w14:paraId="1A73930B" w14:textId="77777777" w:rsidR="00843146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522F7F86" w14:textId="77777777" w:rsidR="00141748" w:rsidRPr="00843146" w:rsidRDefault="00141748" w:rsidP="00843146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14:paraId="2325E284" w14:textId="2EA37416" w:rsidR="0057788C" w:rsidRPr="00843146" w:rsidRDefault="00843146" w:rsidP="00843146">
            <w:pPr>
              <w:rPr>
                <w:rFonts w:ascii="Arial" w:hAnsi="Arial" w:cs="Arial"/>
                <w:sz w:val="24"/>
                <w:szCs w:val="24"/>
                <w:lang w:val="es-419"/>
              </w:rPr>
            </w:pPr>
            <w:r w:rsidRPr="00843146">
              <w:rPr>
                <w:rFonts w:ascii="Arial" w:hAnsi="Arial" w:cs="Arial"/>
                <w:sz w:val="24"/>
                <w:szCs w:val="24"/>
              </w:rPr>
              <w:t>Durante la socialización, se explicó que el fortalecimiento de los canales de comunicación de atención para PQRS en salud se estructura a partir de ejes estratégicos, cada uno con acciones concretas, responsables designados, tiempos de ejecución e indicadores de seguimiento específicos que permiten medir su impacto en la calidad del servicio y la satisfacción del usuario. Se destacó la importancia de la articulación intersectorial, promoviendo la colaboración entre las diferentes áreas del sector salud para garantizar una gestión eficiente, oportuna y transparente de las solicitudes, quejas, reclamos y sugerencias presentadas por los usuarios.</w:t>
            </w:r>
          </w:p>
          <w:p w14:paraId="4AFC7E86" w14:textId="07BC5917" w:rsidR="00843146" w:rsidRPr="00B60AC9" w:rsidRDefault="00843146" w:rsidP="00843146">
            <w:pPr>
              <w:rPr>
                <w:rFonts w:ascii="Arial" w:hAnsi="Arial" w:cs="Arial"/>
                <w:sz w:val="24"/>
                <w:szCs w:val="24"/>
                <w:lang w:val="es-419"/>
              </w:rPr>
            </w:pPr>
          </w:p>
          <w:p w14:paraId="265C70B8" w14:textId="77777777" w:rsidR="00843146" w:rsidRDefault="00843146" w:rsidP="00843146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419" w:eastAsia="es-419"/>
              </w:rPr>
            </w:pPr>
          </w:p>
          <w:p w14:paraId="70DF7F4F" w14:textId="5004A05E" w:rsidR="0028009B" w:rsidRPr="00B60AC9" w:rsidRDefault="0028009B" w:rsidP="00B60AC9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b/>
                <w:noProof/>
                <w:sz w:val="24"/>
                <w:szCs w:val="24"/>
                <w:lang w:val="es-419" w:eastAsia="es-419"/>
              </w:rPr>
            </w:pPr>
            <w:r w:rsidRPr="00B60AC9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419" w:eastAsia="es-419"/>
              </w:rPr>
              <w:t>Generalidades</w:t>
            </w:r>
          </w:p>
          <w:p w14:paraId="4923F7BA" w14:textId="77777777" w:rsidR="0028009B" w:rsidRPr="00843146" w:rsidRDefault="0028009B" w:rsidP="00843146">
            <w:pPr>
              <w:rPr>
                <w:rFonts w:ascii="Arial" w:hAnsi="Arial" w:cs="Arial"/>
                <w:sz w:val="24"/>
                <w:szCs w:val="24"/>
                <w:lang w:val="es-419"/>
              </w:rPr>
            </w:pPr>
          </w:p>
          <w:p w14:paraId="03E3887E" w14:textId="4CD1986E" w:rsidR="0028009B" w:rsidRPr="00843146" w:rsidRDefault="0028009B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843146">
              <w:rPr>
                <w:rFonts w:ascii="Arial" w:hAnsi="Arial" w:cs="Arial"/>
                <w:sz w:val="24"/>
                <w:szCs w:val="24"/>
              </w:rPr>
              <w:t xml:space="preserve">Se brinda espacio para dudas, inquietudes frente al tema expuesto donde no se generan comentarios por parte de los </w:t>
            </w:r>
            <w:r w:rsidR="00141748" w:rsidRPr="00843146">
              <w:rPr>
                <w:rFonts w:ascii="Arial" w:hAnsi="Arial" w:cs="Arial"/>
                <w:sz w:val="24"/>
                <w:szCs w:val="24"/>
              </w:rPr>
              <w:t>usuarios</w:t>
            </w:r>
            <w:r w:rsidRPr="0084314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0B0B7A4" w14:textId="77777777" w:rsidR="002E25F0" w:rsidRPr="00843146" w:rsidRDefault="002E25F0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8C57C6" w14:textId="1A16F1BF" w:rsidR="000F2E42" w:rsidRPr="00843146" w:rsidRDefault="00F87C9B" w:rsidP="00843146">
            <w:pPr>
              <w:rPr>
                <w:rFonts w:ascii="Arial" w:hAnsi="Arial" w:cs="Arial"/>
                <w:sz w:val="24"/>
                <w:szCs w:val="24"/>
              </w:rPr>
            </w:pPr>
            <w:r w:rsidRPr="00F87C9B">
              <w:rPr>
                <w:rFonts w:ascii="Arial" w:hAnsi="Arial" w:cs="Arial"/>
                <w:sz w:val="24"/>
                <w:szCs w:val="24"/>
              </w:rPr>
              <w:t>Siendo las 11:00 a.m., se da por finalizada la jornada de capacitación, reiterando al personal el compromiso institucional con el fortalecimiento y uso adecuado de los canales de comunicación de atención para PQRS, y destacando su importancia en la mejora continua de los procesos de atención y en la garantía de los derechos de los usuarios en el sector salud.</w:t>
            </w:r>
          </w:p>
          <w:p w14:paraId="0D307DF7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F67CE7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7B603F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B6484E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9D648D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F6E023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C516F3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83D9A1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E300C0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D56F86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8858CB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9CEF7A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DA6875" w14:textId="77777777" w:rsidR="000F2E42" w:rsidRPr="00843146" w:rsidRDefault="000F2E42" w:rsidP="0084314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DDA0C1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165F09B1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3FE65EA4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672C2169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6CC604E4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D5C45F9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186F71C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13C7A467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69543047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1F906ECB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5F2C1864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46D1DEB5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161E3274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63A9D83D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74DB91A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968BF2C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6E87D87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2C07E8F5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7C1BD22E" w14:textId="77777777" w:rsidR="000F2E42" w:rsidRDefault="000F2E42" w:rsidP="00B1792B">
            <w:pPr>
              <w:pStyle w:val="TableParagraph"/>
              <w:rPr>
                <w:sz w:val="24"/>
              </w:rPr>
            </w:pPr>
          </w:p>
          <w:p w14:paraId="0D1E3009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E17FB90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E0007D8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1F466BF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146B20F1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B9713AE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BC9EDA4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5DFA4D75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F768BFB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4E310BB1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222F0F00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1B6FF8A9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5DC10D32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5144D024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2E97B8C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04B53AA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4DB03E0A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138E50A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547B7C5B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6604998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322140F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34F056A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438D3CBC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2599DD08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3BBCC51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69DA872B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B0B8CD1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2656E7A2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112B3087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59333B3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2C1C6B4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474E2DDE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19C969C4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2FA2669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A68F9F3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A6A3DF5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26047086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6610AFB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F36A236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2C98A2E5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08860950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79E20363" w14:textId="77777777" w:rsidR="00141748" w:rsidRDefault="00141748" w:rsidP="00B1792B">
            <w:pPr>
              <w:pStyle w:val="TableParagraph"/>
              <w:rPr>
                <w:sz w:val="24"/>
              </w:rPr>
            </w:pPr>
          </w:p>
          <w:p w14:paraId="37FC5CAF" w14:textId="5D679527" w:rsidR="00141748" w:rsidRDefault="00141748" w:rsidP="00B1792B">
            <w:pPr>
              <w:pStyle w:val="TableParagraph"/>
              <w:rPr>
                <w:sz w:val="24"/>
              </w:rPr>
            </w:pPr>
          </w:p>
        </w:tc>
      </w:tr>
      <w:tr w:rsidR="00C07C23" w14:paraId="0EEE1754" w14:textId="77777777">
        <w:trPr>
          <w:trHeight w:val="7180"/>
        </w:trPr>
        <w:tc>
          <w:tcPr>
            <w:tcW w:w="10355" w:type="dxa"/>
          </w:tcPr>
          <w:p w14:paraId="05CFC610" w14:textId="77777777" w:rsidR="00C07C23" w:rsidRDefault="00C07C23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07C23" w14:paraId="2D56B52E" w14:textId="77777777">
        <w:trPr>
          <w:trHeight w:val="7180"/>
        </w:trPr>
        <w:tc>
          <w:tcPr>
            <w:tcW w:w="10355" w:type="dxa"/>
          </w:tcPr>
          <w:p w14:paraId="0CE0F654" w14:textId="77777777" w:rsidR="00C07C23" w:rsidRDefault="00C07C23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07C23" w14:paraId="1979C33C" w14:textId="77777777">
        <w:trPr>
          <w:trHeight w:val="7180"/>
        </w:trPr>
        <w:tc>
          <w:tcPr>
            <w:tcW w:w="10355" w:type="dxa"/>
          </w:tcPr>
          <w:p w14:paraId="5C71EC0E" w14:textId="77777777" w:rsidR="00C07C23" w:rsidRDefault="00C07C23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913B2" w14:paraId="28943DBC" w14:textId="77777777">
        <w:trPr>
          <w:trHeight w:val="7180"/>
        </w:trPr>
        <w:tc>
          <w:tcPr>
            <w:tcW w:w="10355" w:type="dxa"/>
          </w:tcPr>
          <w:p w14:paraId="34DD4B08" w14:textId="77777777" w:rsidR="009B0722" w:rsidRDefault="009B0722" w:rsidP="002800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14:paraId="2B6AD720" w14:textId="77777777" w:rsidR="00DC246D" w:rsidRDefault="00DC246D">
      <w:pPr>
        <w:rPr>
          <w:sz w:val="24"/>
        </w:rPr>
        <w:sectPr w:rsidR="00DC246D">
          <w:headerReference w:type="default" r:id="rId13"/>
          <w:type w:val="continuous"/>
          <w:pgSz w:w="12250" w:h="15850"/>
          <w:pgMar w:top="2420" w:right="900" w:bottom="280" w:left="740" w:header="712" w:footer="720" w:gutter="0"/>
          <w:pgNumType w:start="1"/>
          <w:cols w:space="720"/>
        </w:sectPr>
      </w:pPr>
    </w:p>
    <w:p w14:paraId="6DB9E46F" w14:textId="77777777" w:rsidR="00A77FA4" w:rsidRDefault="00A77FA4" w:rsidP="009B0722"/>
    <w:sectPr w:rsidR="00A77FA4">
      <w:pgSz w:w="12250" w:h="15850"/>
      <w:pgMar w:top="2420" w:right="900" w:bottom="280" w:left="74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53B18" w14:textId="77777777" w:rsidR="001A70A6" w:rsidRDefault="001A70A6">
      <w:r>
        <w:separator/>
      </w:r>
    </w:p>
  </w:endnote>
  <w:endnote w:type="continuationSeparator" w:id="0">
    <w:p w14:paraId="17C34640" w14:textId="77777777" w:rsidR="001A70A6" w:rsidRDefault="001A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F6537" w14:textId="77777777" w:rsidR="001A70A6" w:rsidRDefault="001A70A6">
      <w:r>
        <w:separator/>
      </w:r>
    </w:p>
  </w:footnote>
  <w:footnote w:type="continuationSeparator" w:id="0">
    <w:p w14:paraId="6CD14706" w14:textId="77777777" w:rsidR="001A70A6" w:rsidRDefault="001A7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78939" w14:textId="77777777" w:rsidR="00DC246D" w:rsidRDefault="006E7F89">
    <w:pPr>
      <w:pStyle w:val="Textoindependiente"/>
      <w:spacing w:line="14" w:lineRule="auto"/>
      <w:rPr>
        <w:sz w:val="20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0314C63C" wp14:editId="4F05A484">
              <wp:simplePos x="0" y="0"/>
              <wp:positionH relativeFrom="page">
                <wp:posOffset>535940</wp:posOffset>
              </wp:positionH>
              <wp:positionV relativeFrom="page">
                <wp:posOffset>449580</wp:posOffset>
              </wp:positionV>
              <wp:extent cx="6568440" cy="1100455"/>
              <wp:effectExtent l="0" t="0" r="0" b="0"/>
              <wp:wrapNone/>
              <wp:docPr id="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8440" cy="1100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421"/>
                            <w:gridCol w:w="4014"/>
                            <w:gridCol w:w="1685"/>
                            <w:gridCol w:w="2213"/>
                          </w:tblGrid>
                          <w:tr w:rsidR="00DC246D" w14:paraId="7B9C0474" w14:textId="77777777">
                            <w:trPr>
                              <w:trHeight w:val="550"/>
                            </w:trPr>
                            <w:tc>
                              <w:tcPr>
                                <w:tcW w:w="2421" w:type="dxa"/>
                                <w:vMerge w:val="restart"/>
                              </w:tcPr>
                              <w:p w14:paraId="3EBA6E75" w14:textId="77777777" w:rsidR="00DC246D" w:rsidRDefault="00DC246D">
                                <w:pPr>
                                  <w:pStyle w:val="TableParagraph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14" w:type="dxa"/>
                                <w:vMerge w:val="restart"/>
                                <w:shd w:val="clear" w:color="auto" w:fill="F1F1F1"/>
                              </w:tcPr>
                              <w:p w14:paraId="112C611D" w14:textId="77777777" w:rsidR="00DC246D" w:rsidRDefault="00DC246D">
                                <w:pPr>
                                  <w:pStyle w:val="TableParagraph"/>
                                  <w:rPr>
                                    <w:rFonts w:ascii="Times New Roman"/>
                                    <w:sz w:val="26"/>
                                  </w:rPr>
                                </w:pPr>
                              </w:p>
                              <w:p w14:paraId="6E964A82" w14:textId="77777777" w:rsidR="00DC246D" w:rsidRDefault="00DC246D">
                                <w:pPr>
                                  <w:pStyle w:val="TableParagraph"/>
                                  <w:spacing w:before="10"/>
                                  <w:rPr>
                                    <w:rFonts w:ascii="Times New Roman"/>
                                    <w:sz w:val="36"/>
                                  </w:rPr>
                                </w:pPr>
                              </w:p>
                              <w:p w14:paraId="16B5472E" w14:textId="77777777" w:rsidR="00DC246D" w:rsidRDefault="00A77FA4">
                                <w:pPr>
                                  <w:pStyle w:val="TableParagraph"/>
                                  <w:ind w:left="1035"/>
                                  <w:rPr>
                                    <w:rFonts w:ascii="Tahoma" w:hAns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w w:val="90"/>
                                  </w:rPr>
                                  <w:t>ACTA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spacing w:val="17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w w:val="90"/>
                                  </w:rPr>
                                  <w:t>DE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spacing w:val="17"/>
                                    <w:w w:val="9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00AFEF"/>
                                    <w:w w:val="90"/>
                                  </w:rPr>
                                  <w:t>REUNIÓN</w:t>
                                </w:r>
                              </w:p>
                            </w:tc>
                            <w:tc>
                              <w:tcPr>
                                <w:tcW w:w="3898" w:type="dxa"/>
                                <w:gridSpan w:val="2"/>
                              </w:tcPr>
                              <w:p w14:paraId="43785D31" w14:textId="77777777" w:rsidR="00DC246D" w:rsidRDefault="00A77FA4">
                                <w:pPr>
                                  <w:pStyle w:val="TableParagraph"/>
                                  <w:spacing w:before="143"/>
                                  <w:ind w:left="1436" w:right="1436"/>
                                  <w:jc w:val="center"/>
                                  <w:rPr>
                                    <w:rFonts w:ascii="Tahoma" w:hAns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  <w:w w:val="95"/>
                                  </w:rPr>
                                  <w:t>Versión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8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w w:val="95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DC246D" w14:paraId="67EBFBC7" w14:textId="77777777">
                            <w:trPr>
                              <w:trHeight w:val="565"/>
                            </w:trPr>
                            <w:tc>
                              <w:tcPr>
                                <w:tcW w:w="24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B63C64F" w14:textId="77777777" w:rsidR="00DC246D" w:rsidRDefault="00DC246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14" w:type="dxa"/>
                                <w:vMerge/>
                                <w:tcBorders>
                                  <w:top w:val="nil"/>
                                </w:tcBorders>
                                <w:shd w:val="clear" w:color="auto" w:fill="F1F1F1"/>
                              </w:tcPr>
                              <w:p w14:paraId="2DBB9B65" w14:textId="77777777" w:rsidR="00DC246D" w:rsidRDefault="00DC246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85" w:type="dxa"/>
                              </w:tcPr>
                              <w:p w14:paraId="11452B3D" w14:textId="77777777" w:rsidR="00DC246D" w:rsidRDefault="00A77FA4">
                                <w:pPr>
                                  <w:pStyle w:val="TableParagraph"/>
                                  <w:spacing w:before="147"/>
                                  <w:ind w:left="346" w:right="350"/>
                                  <w:jc w:val="center"/>
                                  <w:rPr>
                                    <w:rFonts w:asci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Vigencia</w:t>
                                </w:r>
                              </w:p>
                            </w:tc>
                            <w:tc>
                              <w:tcPr>
                                <w:tcW w:w="2213" w:type="dxa"/>
                              </w:tcPr>
                              <w:p w14:paraId="259889D2" w14:textId="77777777" w:rsidR="00DC246D" w:rsidRDefault="00A77FA4">
                                <w:pPr>
                                  <w:pStyle w:val="TableParagraph"/>
                                  <w:spacing w:before="147"/>
                                  <w:ind w:right="505"/>
                                  <w:jc w:val="right"/>
                                  <w:rPr>
                                    <w:rFonts w:asci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w w:val="95"/>
                                  </w:rPr>
                                  <w:t>16/08/2022</w:t>
                                </w:r>
                              </w:p>
                            </w:tc>
                          </w:tr>
                          <w:tr w:rsidR="00DC246D" w14:paraId="538A35B4" w14:textId="77777777">
                            <w:trPr>
                              <w:trHeight w:val="578"/>
                            </w:trPr>
                            <w:tc>
                              <w:tcPr>
                                <w:tcW w:w="24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326EDDD" w14:textId="77777777" w:rsidR="00DC246D" w:rsidRDefault="00DC246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014" w:type="dxa"/>
                                <w:vMerge/>
                                <w:tcBorders>
                                  <w:top w:val="nil"/>
                                </w:tcBorders>
                                <w:shd w:val="clear" w:color="auto" w:fill="F1F1F1"/>
                              </w:tcPr>
                              <w:p w14:paraId="678018B1" w14:textId="77777777" w:rsidR="00DC246D" w:rsidRDefault="00DC246D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85" w:type="dxa"/>
                              </w:tcPr>
                              <w:p w14:paraId="38401D3C" w14:textId="77777777" w:rsidR="00DC246D" w:rsidRDefault="00A77FA4">
                                <w:pPr>
                                  <w:pStyle w:val="TableParagraph"/>
                                  <w:spacing w:before="155"/>
                                  <w:ind w:left="346" w:right="349"/>
                                  <w:jc w:val="center"/>
                                  <w:rPr>
                                    <w:rFonts w:ascii="Tahoma" w:hAns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b/>
                                  </w:rPr>
                                  <w:t>Código</w:t>
                                </w:r>
                              </w:p>
                            </w:tc>
                            <w:tc>
                              <w:tcPr>
                                <w:tcW w:w="2213" w:type="dxa"/>
                              </w:tcPr>
                              <w:p w14:paraId="0EAE65F6" w14:textId="77777777" w:rsidR="00DC246D" w:rsidRDefault="00A77FA4">
                                <w:pPr>
                                  <w:pStyle w:val="TableParagraph"/>
                                  <w:spacing w:before="155"/>
                                  <w:ind w:right="563"/>
                                  <w:jc w:val="right"/>
                                  <w:rPr>
                                    <w:rFonts w:ascii="Tahoma"/>
                                    <w:b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FO-GC-01</w:t>
                                </w:r>
                              </w:p>
                            </w:tc>
                          </w:tr>
                        </w:tbl>
                        <w:p w14:paraId="783B2217" w14:textId="77777777" w:rsidR="00DC246D" w:rsidRDefault="00DC246D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4C6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.2pt;margin-top:35.4pt;width:517.2pt;height:86.6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421"/>
                      <w:gridCol w:w="4014"/>
                      <w:gridCol w:w="1685"/>
                      <w:gridCol w:w="2213"/>
                    </w:tblGrid>
                    <w:tr w:rsidR="00DC246D" w14:paraId="7B9C0474" w14:textId="77777777">
                      <w:trPr>
                        <w:trHeight w:val="550"/>
                      </w:trPr>
                      <w:tc>
                        <w:tcPr>
                          <w:tcW w:w="2421" w:type="dxa"/>
                          <w:vMerge w:val="restart"/>
                        </w:tcPr>
                        <w:p w14:paraId="3EBA6E75" w14:textId="77777777" w:rsidR="00DC246D" w:rsidRDefault="00DC246D">
                          <w:pPr>
                            <w:pStyle w:val="TableParagraph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4014" w:type="dxa"/>
                          <w:vMerge w:val="restart"/>
                          <w:shd w:val="clear" w:color="auto" w:fill="F1F1F1"/>
                        </w:tcPr>
                        <w:p w14:paraId="112C611D" w14:textId="77777777" w:rsidR="00DC246D" w:rsidRDefault="00DC246D">
                          <w:pPr>
                            <w:pStyle w:val="TableParagraph"/>
                            <w:rPr>
                              <w:rFonts w:ascii="Times New Roman"/>
                              <w:sz w:val="26"/>
                            </w:rPr>
                          </w:pPr>
                        </w:p>
                        <w:p w14:paraId="6E964A82" w14:textId="77777777" w:rsidR="00DC246D" w:rsidRDefault="00DC246D">
                          <w:pPr>
                            <w:pStyle w:val="TableParagraph"/>
                            <w:spacing w:before="10"/>
                            <w:rPr>
                              <w:rFonts w:ascii="Times New Roman"/>
                              <w:sz w:val="36"/>
                            </w:rPr>
                          </w:pPr>
                        </w:p>
                        <w:p w14:paraId="16B5472E" w14:textId="77777777" w:rsidR="00DC246D" w:rsidRDefault="00A77FA4">
                          <w:pPr>
                            <w:pStyle w:val="TableParagraph"/>
                            <w:ind w:left="1035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00AFEF"/>
                              <w:w w:val="90"/>
                            </w:rPr>
                            <w:t>ACTA</w:t>
                          </w:r>
                          <w:r>
                            <w:rPr>
                              <w:rFonts w:ascii="Tahoma" w:hAnsi="Tahoma"/>
                              <w:b/>
                              <w:color w:val="00AFEF"/>
                              <w:spacing w:val="1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AFEF"/>
                              <w:w w:val="90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00AFEF"/>
                              <w:spacing w:val="1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color w:val="00AFEF"/>
                              <w:w w:val="90"/>
                            </w:rPr>
                            <w:t>REUNIÓN</w:t>
                          </w:r>
                        </w:p>
                      </w:tc>
                      <w:tc>
                        <w:tcPr>
                          <w:tcW w:w="3898" w:type="dxa"/>
                          <w:gridSpan w:val="2"/>
                        </w:tcPr>
                        <w:p w14:paraId="43785D31" w14:textId="77777777" w:rsidR="00DC246D" w:rsidRDefault="00A77FA4">
                          <w:pPr>
                            <w:pStyle w:val="TableParagraph"/>
                            <w:spacing w:before="143"/>
                            <w:ind w:left="1436" w:right="1436"/>
                            <w:jc w:val="center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w w:val="95"/>
                            </w:rPr>
                            <w:t>Versión</w:t>
                          </w:r>
                          <w:r>
                            <w:rPr>
                              <w:rFonts w:ascii="Tahoma" w:hAnsi="Tahoma"/>
                              <w:b/>
                              <w:spacing w:val="-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w w:val="95"/>
                            </w:rPr>
                            <w:t>3</w:t>
                          </w:r>
                        </w:p>
                      </w:tc>
                    </w:tr>
                    <w:tr w:rsidR="00DC246D" w14:paraId="67EBFBC7" w14:textId="77777777">
                      <w:trPr>
                        <w:trHeight w:val="565"/>
                      </w:trPr>
                      <w:tc>
                        <w:tcPr>
                          <w:tcW w:w="2421" w:type="dxa"/>
                          <w:vMerge/>
                          <w:tcBorders>
                            <w:top w:val="nil"/>
                          </w:tcBorders>
                        </w:tcPr>
                        <w:p w14:paraId="2B63C64F" w14:textId="77777777" w:rsidR="00DC246D" w:rsidRDefault="00DC246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014" w:type="dxa"/>
                          <w:vMerge/>
                          <w:tcBorders>
                            <w:top w:val="nil"/>
                          </w:tcBorders>
                          <w:shd w:val="clear" w:color="auto" w:fill="F1F1F1"/>
                        </w:tcPr>
                        <w:p w14:paraId="2DBB9B65" w14:textId="77777777" w:rsidR="00DC246D" w:rsidRDefault="00DC246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685" w:type="dxa"/>
                        </w:tcPr>
                        <w:p w14:paraId="11452B3D" w14:textId="77777777" w:rsidR="00DC246D" w:rsidRDefault="00A77FA4">
                          <w:pPr>
                            <w:pStyle w:val="TableParagraph"/>
                            <w:spacing w:before="147"/>
                            <w:ind w:left="346" w:right="350"/>
                            <w:jc w:val="center"/>
                            <w:rPr>
                              <w:rFonts w:ascii="Tahoma"/>
                              <w:b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Vigencia</w:t>
                          </w:r>
                        </w:p>
                      </w:tc>
                      <w:tc>
                        <w:tcPr>
                          <w:tcW w:w="2213" w:type="dxa"/>
                        </w:tcPr>
                        <w:p w14:paraId="259889D2" w14:textId="77777777" w:rsidR="00DC246D" w:rsidRDefault="00A77FA4">
                          <w:pPr>
                            <w:pStyle w:val="TableParagraph"/>
                            <w:spacing w:before="147"/>
                            <w:ind w:right="505"/>
                            <w:jc w:val="right"/>
                            <w:rPr>
                              <w:rFonts w:ascii="Tahoma"/>
                              <w:b/>
                            </w:rPr>
                          </w:pPr>
                          <w:r>
                            <w:rPr>
                              <w:rFonts w:ascii="Tahoma"/>
                              <w:b/>
                              <w:w w:val="95"/>
                            </w:rPr>
                            <w:t>16/08/2022</w:t>
                          </w:r>
                        </w:p>
                      </w:tc>
                    </w:tr>
                    <w:tr w:rsidR="00DC246D" w14:paraId="538A35B4" w14:textId="77777777">
                      <w:trPr>
                        <w:trHeight w:val="578"/>
                      </w:trPr>
                      <w:tc>
                        <w:tcPr>
                          <w:tcW w:w="2421" w:type="dxa"/>
                          <w:vMerge/>
                          <w:tcBorders>
                            <w:top w:val="nil"/>
                          </w:tcBorders>
                        </w:tcPr>
                        <w:p w14:paraId="6326EDDD" w14:textId="77777777" w:rsidR="00DC246D" w:rsidRDefault="00DC246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014" w:type="dxa"/>
                          <w:vMerge/>
                          <w:tcBorders>
                            <w:top w:val="nil"/>
                          </w:tcBorders>
                          <w:shd w:val="clear" w:color="auto" w:fill="F1F1F1"/>
                        </w:tcPr>
                        <w:p w14:paraId="678018B1" w14:textId="77777777" w:rsidR="00DC246D" w:rsidRDefault="00DC246D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685" w:type="dxa"/>
                        </w:tcPr>
                        <w:p w14:paraId="38401D3C" w14:textId="77777777" w:rsidR="00DC246D" w:rsidRDefault="00A77FA4">
                          <w:pPr>
                            <w:pStyle w:val="TableParagraph"/>
                            <w:spacing w:before="155"/>
                            <w:ind w:left="346" w:right="349"/>
                            <w:jc w:val="center"/>
                            <w:rPr>
                              <w:rFonts w:ascii="Tahoma" w:hAnsi="Tahoma"/>
                              <w:b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</w:rPr>
                            <w:t>Código</w:t>
                          </w:r>
                        </w:p>
                      </w:tc>
                      <w:tc>
                        <w:tcPr>
                          <w:tcW w:w="2213" w:type="dxa"/>
                        </w:tcPr>
                        <w:p w14:paraId="0EAE65F6" w14:textId="77777777" w:rsidR="00DC246D" w:rsidRDefault="00A77FA4">
                          <w:pPr>
                            <w:pStyle w:val="TableParagraph"/>
                            <w:spacing w:before="155"/>
                            <w:ind w:right="563"/>
                            <w:jc w:val="right"/>
                            <w:rPr>
                              <w:rFonts w:ascii="Tahoma"/>
                              <w:b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FO-GC-01</w:t>
                          </w:r>
                        </w:p>
                      </w:tc>
                    </w:tr>
                  </w:tbl>
                  <w:p w14:paraId="783B2217" w14:textId="77777777" w:rsidR="00DC246D" w:rsidRDefault="00DC246D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77FA4">
      <w:rPr>
        <w:noProof/>
        <w:lang w:val="es-419" w:eastAsia="es-419"/>
      </w:rPr>
      <w:drawing>
        <wp:anchor distT="0" distB="0" distL="0" distR="0" simplePos="0" relativeHeight="487355904" behindDoc="1" locked="0" layoutInCell="1" allowOverlap="1" wp14:anchorId="2685490E" wp14:editId="6250542F">
          <wp:simplePos x="0" y="0"/>
          <wp:positionH relativeFrom="page">
            <wp:posOffset>950052</wp:posOffset>
          </wp:positionH>
          <wp:positionV relativeFrom="page">
            <wp:posOffset>559825</wp:posOffset>
          </wp:positionV>
          <wp:extent cx="754720" cy="72743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720" cy="727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915C8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862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582" w:hanging="360"/>
      </w:pPr>
    </w:lvl>
    <w:lvl w:ilvl="2" w:tplc="240A001B" w:tentative="1">
      <w:start w:val="1"/>
      <w:numFmt w:val="lowerRoman"/>
      <w:lvlText w:val="%3."/>
      <w:lvlJc w:val="right"/>
      <w:pPr>
        <w:ind w:left="2302" w:hanging="180"/>
      </w:pPr>
    </w:lvl>
    <w:lvl w:ilvl="3" w:tplc="240A000F" w:tentative="1">
      <w:start w:val="1"/>
      <w:numFmt w:val="decimal"/>
      <w:lvlText w:val="%4."/>
      <w:lvlJc w:val="left"/>
      <w:pPr>
        <w:ind w:left="3022" w:hanging="360"/>
      </w:pPr>
    </w:lvl>
    <w:lvl w:ilvl="4" w:tplc="240A0019" w:tentative="1">
      <w:start w:val="1"/>
      <w:numFmt w:val="lowerLetter"/>
      <w:lvlText w:val="%5."/>
      <w:lvlJc w:val="left"/>
      <w:pPr>
        <w:ind w:left="3742" w:hanging="360"/>
      </w:pPr>
    </w:lvl>
    <w:lvl w:ilvl="5" w:tplc="240A001B" w:tentative="1">
      <w:start w:val="1"/>
      <w:numFmt w:val="lowerRoman"/>
      <w:lvlText w:val="%6."/>
      <w:lvlJc w:val="right"/>
      <w:pPr>
        <w:ind w:left="4462" w:hanging="180"/>
      </w:pPr>
    </w:lvl>
    <w:lvl w:ilvl="6" w:tplc="240A000F" w:tentative="1">
      <w:start w:val="1"/>
      <w:numFmt w:val="decimal"/>
      <w:lvlText w:val="%7."/>
      <w:lvlJc w:val="left"/>
      <w:pPr>
        <w:ind w:left="5182" w:hanging="360"/>
      </w:pPr>
    </w:lvl>
    <w:lvl w:ilvl="7" w:tplc="240A0019" w:tentative="1">
      <w:start w:val="1"/>
      <w:numFmt w:val="lowerLetter"/>
      <w:lvlText w:val="%8."/>
      <w:lvlJc w:val="left"/>
      <w:pPr>
        <w:ind w:left="5902" w:hanging="360"/>
      </w:pPr>
    </w:lvl>
    <w:lvl w:ilvl="8" w:tplc="2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5647290"/>
    <w:multiLevelType w:val="hybridMultilevel"/>
    <w:tmpl w:val="2B969332"/>
    <w:lvl w:ilvl="0" w:tplc="633A4452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C605C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0531D"/>
    <w:multiLevelType w:val="hybridMultilevel"/>
    <w:tmpl w:val="43F2F36C"/>
    <w:lvl w:ilvl="0" w:tplc="5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54C5C"/>
    <w:multiLevelType w:val="hybridMultilevel"/>
    <w:tmpl w:val="55E0E5A0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941F13"/>
    <w:multiLevelType w:val="hybridMultilevel"/>
    <w:tmpl w:val="7698075C"/>
    <w:lvl w:ilvl="0" w:tplc="2DA0B2E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63BF1"/>
    <w:multiLevelType w:val="hybridMultilevel"/>
    <w:tmpl w:val="88F815BA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9B59E8"/>
    <w:multiLevelType w:val="hybridMultilevel"/>
    <w:tmpl w:val="D2F4603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061CB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D1C5B"/>
    <w:multiLevelType w:val="hybridMultilevel"/>
    <w:tmpl w:val="2BEEB402"/>
    <w:lvl w:ilvl="0" w:tplc="24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25384CDC">
      <w:numFmt w:val="bullet"/>
      <w:lvlText w:val=""/>
      <w:lvlJc w:val="left"/>
      <w:pPr>
        <w:ind w:left="1647" w:hanging="360"/>
      </w:pPr>
      <w:rPr>
        <w:rFonts w:ascii="Symbol" w:eastAsia="Arial MT" w:hAnsi="Symbol" w:cs="Arial MT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26A705EE"/>
    <w:multiLevelType w:val="hybridMultilevel"/>
    <w:tmpl w:val="3C1C787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5858E0"/>
    <w:multiLevelType w:val="hybridMultilevel"/>
    <w:tmpl w:val="7B68BC48"/>
    <w:lvl w:ilvl="0" w:tplc="580A000B">
      <w:start w:val="1"/>
      <w:numFmt w:val="bullet"/>
      <w:lvlText w:val=""/>
      <w:lvlJc w:val="left"/>
      <w:pPr>
        <w:ind w:left="921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2" w15:restartNumberingAfterBreak="0">
    <w:nsid w:val="2AB50B7D"/>
    <w:multiLevelType w:val="hybridMultilevel"/>
    <w:tmpl w:val="2B969332"/>
    <w:lvl w:ilvl="0" w:tplc="633A4452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46680"/>
    <w:multiLevelType w:val="hybridMultilevel"/>
    <w:tmpl w:val="2B969332"/>
    <w:lvl w:ilvl="0" w:tplc="633A4452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1533D"/>
    <w:multiLevelType w:val="hybridMultilevel"/>
    <w:tmpl w:val="388490DE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A914EC"/>
    <w:multiLevelType w:val="hybridMultilevel"/>
    <w:tmpl w:val="F4C86232"/>
    <w:lvl w:ilvl="0" w:tplc="06E4CF44">
      <w:numFmt w:val="bullet"/>
      <w:lvlText w:val=""/>
      <w:lvlJc w:val="left"/>
      <w:pPr>
        <w:ind w:left="720" w:hanging="360"/>
      </w:pPr>
      <w:rPr>
        <w:rFonts w:ascii="Symbol" w:eastAsia="Arial MT" w:hAnsi="Symbol" w:cs="Arial M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F32E89"/>
    <w:multiLevelType w:val="hybridMultilevel"/>
    <w:tmpl w:val="2B969332"/>
    <w:lvl w:ilvl="0" w:tplc="633A4452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04CC0"/>
    <w:multiLevelType w:val="hybridMultilevel"/>
    <w:tmpl w:val="01BCC0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31699"/>
    <w:multiLevelType w:val="hybridMultilevel"/>
    <w:tmpl w:val="6090F248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DD62A5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271E9"/>
    <w:multiLevelType w:val="hybridMultilevel"/>
    <w:tmpl w:val="D0F02838"/>
    <w:lvl w:ilvl="0" w:tplc="BC7674C2">
      <w:numFmt w:val="bullet"/>
      <w:lvlText w:val=""/>
      <w:lvlJc w:val="left"/>
      <w:pPr>
        <w:ind w:left="750" w:hanging="390"/>
      </w:pPr>
      <w:rPr>
        <w:rFonts w:ascii="Symbol" w:eastAsia="Arial MT" w:hAnsi="Symbol" w:cs="Arial M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24F1D"/>
    <w:multiLevelType w:val="hybridMultilevel"/>
    <w:tmpl w:val="CE680350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12011"/>
    <w:multiLevelType w:val="multilevel"/>
    <w:tmpl w:val="B3008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5B7603"/>
    <w:multiLevelType w:val="hybridMultilevel"/>
    <w:tmpl w:val="5E7E6A9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BAB14E2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34FC6"/>
    <w:multiLevelType w:val="hybridMultilevel"/>
    <w:tmpl w:val="29C6D9B8"/>
    <w:lvl w:ilvl="0" w:tplc="E3E2D4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90CC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29E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4EBB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BCF9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4611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DC11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3C40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44B2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1650E3"/>
    <w:multiLevelType w:val="hybridMultilevel"/>
    <w:tmpl w:val="BEA41B76"/>
    <w:lvl w:ilvl="0" w:tplc="CB2A9B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A4EB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4213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C63D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760F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ACC3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D4C9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2254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D24A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831F06"/>
    <w:multiLevelType w:val="multilevel"/>
    <w:tmpl w:val="B34A9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FBF27E2"/>
    <w:multiLevelType w:val="hybridMultilevel"/>
    <w:tmpl w:val="DDC200B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3A698D"/>
    <w:multiLevelType w:val="hybridMultilevel"/>
    <w:tmpl w:val="3CBEB2AA"/>
    <w:lvl w:ilvl="0" w:tplc="C8C264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044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0D2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8CC2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E0BF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38BF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BA75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981F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8EDF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055DD3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A368B4"/>
    <w:multiLevelType w:val="hybridMultilevel"/>
    <w:tmpl w:val="CDC0CB0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372B15"/>
    <w:multiLevelType w:val="hybridMultilevel"/>
    <w:tmpl w:val="3A02C5E0"/>
    <w:lvl w:ilvl="0" w:tplc="D3586A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77410"/>
    <w:multiLevelType w:val="hybridMultilevel"/>
    <w:tmpl w:val="BF9E8F04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0D48B3"/>
    <w:multiLevelType w:val="hybridMultilevel"/>
    <w:tmpl w:val="534AD3B4"/>
    <w:lvl w:ilvl="0" w:tplc="34FE4C74">
      <w:numFmt w:val="bullet"/>
      <w:lvlText w:val=""/>
      <w:lvlJc w:val="left"/>
      <w:pPr>
        <w:ind w:left="720" w:hanging="360"/>
      </w:pPr>
      <w:rPr>
        <w:rFonts w:ascii="Symbol" w:eastAsia="Arial MT" w:hAnsi="Symbol" w:cs="Arial M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566C2B"/>
    <w:multiLevelType w:val="hybridMultilevel"/>
    <w:tmpl w:val="4DFABE1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689133">
    <w:abstractNumId w:val="24"/>
  </w:num>
  <w:num w:numId="2" w16cid:durableId="821771008">
    <w:abstractNumId w:val="16"/>
  </w:num>
  <w:num w:numId="3" w16cid:durableId="1039937631">
    <w:abstractNumId w:val="0"/>
  </w:num>
  <w:num w:numId="4" w16cid:durableId="833300237">
    <w:abstractNumId w:val="30"/>
  </w:num>
  <w:num w:numId="5" w16cid:durableId="1053699365">
    <w:abstractNumId w:val="19"/>
  </w:num>
  <w:num w:numId="6" w16cid:durableId="205334764">
    <w:abstractNumId w:val="32"/>
  </w:num>
  <w:num w:numId="7" w16cid:durableId="696543991">
    <w:abstractNumId w:val="8"/>
  </w:num>
  <w:num w:numId="8" w16cid:durableId="1297250936">
    <w:abstractNumId w:val="2"/>
  </w:num>
  <w:num w:numId="9" w16cid:durableId="2065593515">
    <w:abstractNumId w:val="11"/>
  </w:num>
  <w:num w:numId="10" w16cid:durableId="1699811710">
    <w:abstractNumId w:val="1"/>
  </w:num>
  <w:num w:numId="11" w16cid:durableId="1988700526">
    <w:abstractNumId w:val="7"/>
  </w:num>
  <w:num w:numId="12" w16cid:durableId="1943995424">
    <w:abstractNumId w:val="12"/>
  </w:num>
  <w:num w:numId="13" w16cid:durableId="1240092988">
    <w:abstractNumId w:val="21"/>
  </w:num>
  <w:num w:numId="14" w16cid:durableId="1355766625">
    <w:abstractNumId w:val="3"/>
  </w:num>
  <w:num w:numId="15" w16cid:durableId="1731926487">
    <w:abstractNumId w:val="5"/>
  </w:num>
  <w:num w:numId="16" w16cid:durableId="952520318">
    <w:abstractNumId w:val="29"/>
  </w:num>
  <w:num w:numId="17" w16cid:durableId="1216896723">
    <w:abstractNumId w:val="26"/>
  </w:num>
  <w:num w:numId="18" w16cid:durableId="966280324">
    <w:abstractNumId w:val="25"/>
  </w:num>
  <w:num w:numId="19" w16cid:durableId="673725244">
    <w:abstractNumId w:val="13"/>
  </w:num>
  <w:num w:numId="20" w16cid:durableId="1305702170">
    <w:abstractNumId w:val="4"/>
  </w:num>
  <w:num w:numId="21" w16cid:durableId="1115825930">
    <w:abstractNumId w:val="20"/>
  </w:num>
  <w:num w:numId="22" w16cid:durableId="302269659">
    <w:abstractNumId w:val="28"/>
  </w:num>
  <w:num w:numId="23" w16cid:durableId="1949971432">
    <w:abstractNumId w:val="34"/>
  </w:num>
  <w:num w:numId="24" w16cid:durableId="742071435">
    <w:abstractNumId w:val="9"/>
  </w:num>
  <w:num w:numId="25" w16cid:durableId="1761171588">
    <w:abstractNumId w:val="15"/>
  </w:num>
  <w:num w:numId="26" w16cid:durableId="768887947">
    <w:abstractNumId w:val="18"/>
  </w:num>
  <w:num w:numId="27" w16cid:durableId="1379816145">
    <w:abstractNumId w:val="33"/>
  </w:num>
  <w:num w:numId="28" w16cid:durableId="1808087918">
    <w:abstractNumId w:val="10"/>
  </w:num>
  <w:num w:numId="29" w16cid:durableId="772555340">
    <w:abstractNumId w:val="23"/>
  </w:num>
  <w:num w:numId="30" w16cid:durableId="1272594236">
    <w:abstractNumId w:val="6"/>
  </w:num>
  <w:num w:numId="31" w16cid:durableId="1487042563">
    <w:abstractNumId w:val="27"/>
  </w:num>
  <w:num w:numId="32" w16cid:durableId="1175219661">
    <w:abstractNumId w:val="14"/>
  </w:num>
  <w:num w:numId="33" w16cid:durableId="1942447066">
    <w:abstractNumId w:val="35"/>
  </w:num>
  <w:num w:numId="34" w16cid:durableId="492378799">
    <w:abstractNumId w:val="22"/>
  </w:num>
  <w:num w:numId="35" w16cid:durableId="358093869">
    <w:abstractNumId w:val="17"/>
  </w:num>
  <w:num w:numId="36" w16cid:durableId="4227215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46D"/>
    <w:rsid w:val="00033661"/>
    <w:rsid w:val="0007482A"/>
    <w:rsid w:val="00094610"/>
    <w:rsid w:val="00095D64"/>
    <w:rsid w:val="000B6FE4"/>
    <w:rsid w:val="000F2E42"/>
    <w:rsid w:val="0011131A"/>
    <w:rsid w:val="00111367"/>
    <w:rsid w:val="00141748"/>
    <w:rsid w:val="0015043E"/>
    <w:rsid w:val="00161CCD"/>
    <w:rsid w:val="00196D36"/>
    <w:rsid w:val="001A6045"/>
    <w:rsid w:val="001A70A6"/>
    <w:rsid w:val="001B4FBB"/>
    <w:rsid w:val="001C3273"/>
    <w:rsid w:val="001F27FC"/>
    <w:rsid w:val="001F2AB7"/>
    <w:rsid w:val="00233A9A"/>
    <w:rsid w:val="002704F2"/>
    <w:rsid w:val="0028009B"/>
    <w:rsid w:val="002A3B11"/>
    <w:rsid w:val="002D1FB4"/>
    <w:rsid w:val="002E25F0"/>
    <w:rsid w:val="00302CCD"/>
    <w:rsid w:val="00333687"/>
    <w:rsid w:val="00350679"/>
    <w:rsid w:val="003527CD"/>
    <w:rsid w:val="003873CD"/>
    <w:rsid w:val="00387DD1"/>
    <w:rsid w:val="003D4ACC"/>
    <w:rsid w:val="00405E64"/>
    <w:rsid w:val="004341A3"/>
    <w:rsid w:val="004349EF"/>
    <w:rsid w:val="0046162F"/>
    <w:rsid w:val="00470344"/>
    <w:rsid w:val="004B6BA3"/>
    <w:rsid w:val="0050005A"/>
    <w:rsid w:val="0050295E"/>
    <w:rsid w:val="00510199"/>
    <w:rsid w:val="00531A72"/>
    <w:rsid w:val="0057788C"/>
    <w:rsid w:val="00581685"/>
    <w:rsid w:val="005B47D9"/>
    <w:rsid w:val="005C237A"/>
    <w:rsid w:val="005E3EDD"/>
    <w:rsid w:val="00605BDA"/>
    <w:rsid w:val="00611839"/>
    <w:rsid w:val="006144ED"/>
    <w:rsid w:val="0063552B"/>
    <w:rsid w:val="00674CF4"/>
    <w:rsid w:val="006916C3"/>
    <w:rsid w:val="006A31C2"/>
    <w:rsid w:val="006B7BCF"/>
    <w:rsid w:val="006C6DD7"/>
    <w:rsid w:val="006D0DDD"/>
    <w:rsid w:val="006E7F89"/>
    <w:rsid w:val="006F0A37"/>
    <w:rsid w:val="006F7AEF"/>
    <w:rsid w:val="007243AA"/>
    <w:rsid w:val="00737545"/>
    <w:rsid w:val="007A0BF9"/>
    <w:rsid w:val="007A6F5E"/>
    <w:rsid w:val="007E13C0"/>
    <w:rsid w:val="007E37DA"/>
    <w:rsid w:val="00826EA8"/>
    <w:rsid w:val="00827051"/>
    <w:rsid w:val="0083097C"/>
    <w:rsid w:val="00843146"/>
    <w:rsid w:val="0085178F"/>
    <w:rsid w:val="00862FAF"/>
    <w:rsid w:val="00874A7C"/>
    <w:rsid w:val="008A39A2"/>
    <w:rsid w:val="008B520A"/>
    <w:rsid w:val="008B7F21"/>
    <w:rsid w:val="00904DB2"/>
    <w:rsid w:val="00912690"/>
    <w:rsid w:val="00920817"/>
    <w:rsid w:val="009614F0"/>
    <w:rsid w:val="009663D8"/>
    <w:rsid w:val="0096784A"/>
    <w:rsid w:val="0098095A"/>
    <w:rsid w:val="00996045"/>
    <w:rsid w:val="009A532D"/>
    <w:rsid w:val="009B0722"/>
    <w:rsid w:val="009E04B2"/>
    <w:rsid w:val="009F5610"/>
    <w:rsid w:val="00A00917"/>
    <w:rsid w:val="00A40863"/>
    <w:rsid w:val="00A740BF"/>
    <w:rsid w:val="00A77FA4"/>
    <w:rsid w:val="00A91459"/>
    <w:rsid w:val="00AC0B63"/>
    <w:rsid w:val="00B14AC1"/>
    <w:rsid w:val="00B1792B"/>
    <w:rsid w:val="00B41ECD"/>
    <w:rsid w:val="00B4562F"/>
    <w:rsid w:val="00B47CF5"/>
    <w:rsid w:val="00B50FA1"/>
    <w:rsid w:val="00B5378B"/>
    <w:rsid w:val="00B60AC9"/>
    <w:rsid w:val="00B77EE6"/>
    <w:rsid w:val="00BA076B"/>
    <w:rsid w:val="00C07532"/>
    <w:rsid w:val="00C07C23"/>
    <w:rsid w:val="00C578DD"/>
    <w:rsid w:val="00C679AC"/>
    <w:rsid w:val="00CB6E64"/>
    <w:rsid w:val="00CF75DF"/>
    <w:rsid w:val="00D01E49"/>
    <w:rsid w:val="00D03B70"/>
    <w:rsid w:val="00D22CCA"/>
    <w:rsid w:val="00D25AE1"/>
    <w:rsid w:val="00D42113"/>
    <w:rsid w:val="00D528BD"/>
    <w:rsid w:val="00D63303"/>
    <w:rsid w:val="00DB6490"/>
    <w:rsid w:val="00DC246D"/>
    <w:rsid w:val="00DC4FDB"/>
    <w:rsid w:val="00DC5D98"/>
    <w:rsid w:val="00DD581B"/>
    <w:rsid w:val="00E24BAB"/>
    <w:rsid w:val="00E40DC9"/>
    <w:rsid w:val="00E46AD4"/>
    <w:rsid w:val="00E90864"/>
    <w:rsid w:val="00EB795C"/>
    <w:rsid w:val="00F3779B"/>
    <w:rsid w:val="00F534F9"/>
    <w:rsid w:val="00F554AB"/>
    <w:rsid w:val="00F87C9B"/>
    <w:rsid w:val="00F913B2"/>
    <w:rsid w:val="00F91BCF"/>
    <w:rsid w:val="00FC7CDF"/>
    <w:rsid w:val="00FE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159D05"/>
  <w15:docId w15:val="{EE6AAAD1-554B-4839-BF68-DBA8B0A0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21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77E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243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43A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243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43AA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57788C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3366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336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77EE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43146"/>
    <w:rPr>
      <w:b/>
      <w:bCs/>
    </w:rPr>
  </w:style>
  <w:style w:type="paragraph" w:styleId="Sinespaciado">
    <w:name w:val="No Spacing"/>
    <w:uiPriority w:val="1"/>
    <w:qFormat/>
    <w:rsid w:val="0084314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3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1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41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clinicalavictoria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1374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cindye</dc:creator>
  <cp:lastModifiedBy>Call Center 2</cp:lastModifiedBy>
  <cp:revision>5</cp:revision>
  <dcterms:created xsi:type="dcterms:W3CDTF">2025-07-03T15:30:00Z</dcterms:created>
  <dcterms:modified xsi:type="dcterms:W3CDTF">2025-07-03T16:09:00Z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2024-02-07T00:00:00Z</vt:filetime>
  </property>
</Properties>
</file>